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2E" w:rsidRPr="00B23DCF" w:rsidRDefault="00132BEB" w:rsidP="00B23DCF">
      <w:pPr>
        <w:jc w:val="center"/>
        <w:rPr>
          <w:rFonts w:ascii="Arial" w:hAnsi="Arial" w:cs="Arial"/>
          <w:b/>
          <w:sz w:val="24"/>
        </w:rPr>
      </w:pPr>
      <w:r w:rsidRPr="00B23DCF">
        <w:rPr>
          <w:rFonts w:ascii="Arial" w:hAnsi="Arial" w:cs="Arial"/>
          <w:b/>
          <w:sz w:val="24"/>
        </w:rPr>
        <w:t>Lista de trabalhos aceitos para publicação no V Simpósio Incaper Pesquisa e V Simpósio de Iniciação Científica e Tecnológica do Incaper</w:t>
      </w:r>
      <w:r w:rsidR="00B23DCF" w:rsidRPr="00B23DCF">
        <w:rPr>
          <w:rFonts w:ascii="Arial" w:hAnsi="Arial" w:cs="Arial"/>
          <w:b/>
          <w:sz w:val="24"/>
        </w:rPr>
        <w:t xml:space="preserve"> – Vitória, 20</w:t>
      </w:r>
      <w:r w:rsidR="00B23DCF">
        <w:rPr>
          <w:rFonts w:ascii="Arial" w:hAnsi="Arial" w:cs="Arial"/>
          <w:b/>
          <w:sz w:val="24"/>
        </w:rPr>
        <w:t>25</w:t>
      </w:r>
    </w:p>
    <w:tbl>
      <w:tblPr>
        <w:tblStyle w:val="TabelaSimples4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235"/>
        <w:gridCol w:w="11341"/>
      </w:tblGrid>
      <w:tr w:rsidR="005E5E03" w:rsidRPr="005E5E03" w:rsidTr="001F5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Título do Trabalho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AGRO17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Atributos foliares como marcadores morfológicos para seleção de genótipos de Coffea canephora Pierre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A.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Froehner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cultivo em agroflorestas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AGRO24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Melhorias dos serviços ecossistêmicos com práticas de recomposição florestal tendo o sistema de gestão ambiental como ferramenta organizacional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AGRO58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Sistemas agroflorestais em áreas de cafeicultura no Caparaó Capixaba: Programa Reflorestar 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AGRO69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Avaliação dos atributos foliares de genótipos de Piper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nigrum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L. em cultivo sombreado por Hevea brasiliensis L. e a pleno sol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AGRO78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Fitoxicidade de solo contaminado com 2,4-D utilizando Zea mays e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Allium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cepa como plantas-modelo 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AGRO84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Agroecologia e o protagonismo feminino: desafios e conquistas nos quintais produtivos com mulheres camponesas</w:t>
            </w:r>
          </w:p>
        </w:tc>
      </w:tr>
      <w:tr w:rsidR="005E5E03" w:rsidRPr="001F5D3F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AGRO107</w:t>
            </w:r>
            <w:r w:rsid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Desempenho fitotécnico do milho ES-204 Imperador em sucessão a diferentes </w:t>
            </w:r>
            <w:proofErr w:type="spellStart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pré</w:t>
            </w:r>
            <w:proofErr w:type="spellEnd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-cultivos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AGRO114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Estratégias de Inovabilidade em Agroecossistemas Capixabas: integração entre extensão rural e práticas agroecológicas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AGRO117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da Capacidade de Adaptação Climática dos Municípios Capixabas por meio do ICAR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AGRO125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Medição de dados meteorológicos: uma ferramenta inovadora para o município de Anchieta (ES), litoral sul do Espírito Santo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CAF03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Produtividade Inicial de Cultivares de Café Arábica de Acordo com o Adensamento de Plantio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CAF04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 de fontes orgânicas de potássio na produtividade e na qualidade sensorial do café conilon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CAF11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Ocorrência de mudas de Coffea canephora com duas hastes ortotrópicas de crescimento sincrônico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CAF22</w:t>
            </w:r>
          </w:p>
        </w:tc>
        <w:tc>
          <w:tcPr>
            <w:tcW w:w="3848" w:type="pct"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de massa da matéria seca de plantas daninhas sobre o solo entre ambientes: café conilon em monocultivo e em SAF com seringueira e monocultivo café conilon a pleno sol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CAF23</w:t>
            </w:r>
          </w:p>
        </w:tc>
        <w:tc>
          <w:tcPr>
            <w:tcW w:w="3848" w:type="pct"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de massa seca de serapilheira sobre o solo entre ambientes: café conilon em monocultivo e em SAF com seringueira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Poda do Tipo Recepa Baixa e Avaliação Vegetativa em Cultivares de Café Arábica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Produtividade e Bebida de Cultivares de Café Arábica no Município de Venda Nova do Imigrante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da produtividade e tipo de bebida em 10 cultivares de café arábica em Mantenópolis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Produtividade de 10 Cultivares de Café Arábica no Município de Santa Teresa-ES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CAF37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Diferentes Variedades de Café Arábica em Competição no Município de Afonso Cláudio-ES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CAF38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Avaliações Agronômicas de Diferentes Cultivares de Café Arábica no Município de Santa Maria de Jetibá-ES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CAF39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10 cultivares de café arábica no município de Brejetuba-ES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lastRenderedPageBreak/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CAF40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10 cultivares de café arábica no município de Guaçuí-ES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Avaliação de produtividade e bebida de cultivares de café arábica no município de Dores do Rio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Preto-ES</w:t>
            </w:r>
            <w:proofErr w:type="spellEnd"/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CAF42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sensorial e produtividade de 10 cultivares de café arábica no município de Ibitirama-ES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diferentes café arábica em cultivo orgânico no município de Santa Maria de Jetibá-ES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Produtividade e bebida de café arábica em cultivo orgânico no município de Domingos Martins-ES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diferentes cultivares de café arábica na região noroeste do estado do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diferentes café arábica na região das montanhas do estado do Espírito Santo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CAF47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cultivares de café arábica na região do Caparaó Capixaba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CAF48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Avaliações agronômicas de diferentes cultivares de café arábica em três regiões do estado do Espírito Santo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CAF49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orgânica de cultivares de café arábica na região das montanhas do estado do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CAF51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Recipientes biodegradáveis para produção de mudas clonais de Coffea canephora – nova recomendação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CAF75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Utilização da cultivar Conquista ES8152, irrigada e não irrigada, na renovação das lavouras de café conilon no município de Mantenópolis, Espírito Santo, Brasil.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CAF79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Utilização da Cultivar Conquista ES8152 na renovação das lavouras de café conilon no município de Mantenópolis, Espírito Santo, Brasil.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CAF80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Utilização da Cultivar Conquista ES8152 na renovação das lavouras de café conilon no município de Marilândia, Espírito Santo, Brasil.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CAF81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Utilização da cultivar Conquista ES8152 na renovação das lavouras de café conilon no município de Nova Venécia, Espírito Santo, Brasil.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CAF97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Sistema SACES: uma solução digital para análise padronizada de cafés especiais 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CAF103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Utilização da Cultivar Conquista ES8152 na renovação das lavouras de café conilon no município de Água Doce do Norte, Espírito Santo, Brasil.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CAF120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do rendimento de amêndoas de clones de Coffea canephora em competição clonal no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Ciência Animal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CA55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Caracterização de silagens de milho produzidas em propriedades leiteiras do sul do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Ciência Animal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CA111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Impacto de diferentes estratégias suplementares no peso vivo de novilhas em recria sob pastejo intermitente 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Ciência Animal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CA112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 das estratégias de suplementação e das estações do ano no ganho de peso de novilhas em recria sob pastejo intermitente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Ciência Animal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CA113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Variação estacional da composição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bromatológica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produtividade do capim Paiaguás sob pastejo intermitente 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Ciência Animal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CA126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Caracterização do Substrato nos bancos de pesca da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Peroá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 litoral Sul do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Economia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ER05</w:t>
            </w:r>
            <w:r w:rsid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Previsão dos preços recebidos pelos produtores de café no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lastRenderedPageBreak/>
              <w:t>Economia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ER08</w:t>
            </w:r>
            <w:r w:rsid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Índice de preços recebidos pelos produtores de frutas cítricas no Espírito Santo entre os anos 2015 a 2024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Economia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ER09</w:t>
            </w:r>
            <w:r w:rsid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Diagnóstico socioeconômico da produção de café no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Economia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ER18</w:t>
            </w:r>
            <w:r w:rsid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Tecnologias para o Cultivo de Banana e Viabilidade Econômica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Economia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ER52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Valor Bruto da Produção Agropecuária Capixaba em 2024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Economia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ER88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Análise econômica da implantação de consórcios agroflorestais com cafeeiro no Território do Caparaó-ES 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Economia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ER105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Alimentação e Mercados a partir da produção nos assentamentos estaduais do Espírito Santo: desenvolvimento da agricultura familiar espírito-santense.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Entomologia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AGRO66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Uso de armadilha atrativa para o monitoramento da broca-do-café (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hypothenemus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hampei) na região de montanhas do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Entomologia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AGRO67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Uso de armadilha atrativa e avaliação da incidência da broca-do-café em diferentes cultivares de arábica no Espírito Santo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Entomologia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ENT85</w:t>
            </w:r>
            <w:r w:rsidR="001F5D3F" w:rsidRP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Novas espécies e registros de moscas-brancas (</w:t>
            </w:r>
            <w:proofErr w:type="spellStart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Aleyrodidae</w:t>
            </w:r>
            <w:proofErr w:type="spellEnd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Hemiptera</w:t>
            </w:r>
            <w:proofErr w:type="spellEnd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) em café Coffea canephora Pierre </w:t>
            </w:r>
            <w:proofErr w:type="spellStart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Froehner</w:t>
            </w:r>
            <w:proofErr w:type="spellEnd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no estado do Espírito Santo, Brasil 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Entomologia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ENT86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Infestação de mosca-do-mediterrâneo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Ceratitis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capitata (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Wied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.) em clones de café robusta amazônico no Norte do estado do Espírito Santo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Entomologia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ENT89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Efeito das características morfológicas de frutos de café robusta e conilon na infestação por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Ceratitis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capitata (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Wied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.) no Norte do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Entomologia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ENT99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Relação da infestação de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Ceratitis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capitata (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Wied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.) com o rendimento de frutos de clones de café robusta e conilon na região Norte do Espírito Santo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Entomologia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ENT136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Infestação de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tripes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em diferentes variedades de alho em sistema orgânico e convencional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Caracterização do perfil socioeconômico dos produtores rurais do estado do Espírito Santo com a indicação de variedades selecionadas de milho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ER15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Metodologias de Extensão Rural para o Manejo Eficiente da Irrigação e Uso Racional da Água em Barragens de Terra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ER16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Barragens de Terra como Estratégia de Resiliência Hídrica: Atribuições do Engenheiro Agrônomo e o Papel da Extensão Rural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EXTR19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coletivas itinerantes de extensão rural como ferramenta de apoio ao desenvolvimento da bovinocultura capixaba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EXTR21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Efetividade das ações coletivas de extensão rural em bovinocultura no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EXTR50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Programa Compra Direta de Alimentos - CDA como ferramenta de geração de renda no campo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EXTR53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PESCA+ES: Inovabilidade e Participação na Construção de uma Política Pública para a Pesca Sustentável no Espírito Santo com Enfoque Ecossistêmico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EXTR54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Concurso de Qualidade de Silagem como Estratégia de ATER para o Aprimoramento da Produção e Conservação Forrageira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MEC63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Máquina lavadora de rizomas: difusão tecnológica 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lastRenderedPageBreak/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EXTR106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Fortalecimento da cadeia do gengibre na pós-colheita por meio da difusão da inovação tecnológica 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EXTR116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Adoção de tecnologias na bananicultura do subgrupo Prata na microrregião Litoral Sul do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EXTR128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 Social e Inovabilidade na ATER: contribuições para práticas dialógicas e transição agrogeológica nos territórios rurais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EXTR133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Higienização de rizomas, raízes, colmos, tubérculos e similares: propriedade industrial para a inovação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FV10</w:t>
            </w:r>
            <w:r w:rsid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Resposta de plantas de Piper a Fusariose: “Uma análise fisiológica e morfológica”.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FV57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Sensibilidade ao estresse osmótico na germinação de sementes de milho do híbrido GNZ7720VIP3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FV59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 da Embebição em Ácidos Húmicos Seguida de Secagem Sobre a Germinação e Desenvolvimento Inicial de Mudas de Milho (Zea Mays L.)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FV77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Gramíneas com colmo: avaliação do estágio fenológico das folhas para alimentação animal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FV83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Influência do estádio foliar de senescência na seleção de ervas usadas para forragens: uma abordagem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ecofisiológica</w:t>
            </w:r>
            <w:proofErr w:type="spellEnd"/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FV92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Manejo do florescimento, desenvolvimento e qualidade de frutos do abacaxizeiro ‘Vitória’ com paclobutrazol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FV94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Efeito da salinidade nos teores de clorofila a, b e total de Zea mays L. 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FV95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Efeitos de Ascophyllum nodosum na germinação de Zea Mays L. submetidas ao estresse salino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FV96</w:t>
            </w:r>
            <w:r w:rsid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Efeitos de estresse salino na germinação de Zea Mays L.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FV98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Manejo do florescimento natural do abacaxizeiro ‘Pérola’ e ‘Vitória’ com cloridrato de aviglicina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FV100</w:t>
            </w:r>
            <w:r w:rsidR="001F5D3F" w:rsidRP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Efeito da aplicação de giberelina em pimenta-do-reino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FV101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Enxertia da pimenteira-do-reino em espécies silvestres de Piper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FV108</w:t>
            </w:r>
            <w:r w:rsid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Efeitos de Ascophyllum nodosum na germinação de Zea Mays L.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FV109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Seleção de gramíneas para pastagens: como os atributos foliares podem auxiliar a eficiência alimentar animal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Fisiologia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FV110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Atributos foliares de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Gliricidia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sepium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Moringa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oleifera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seleção de folhas para alimentação de ruminantes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Fitopatologia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FTP68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Eficiência de nematicidas químicos e biológicos no controle de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Meloidogyne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inornata</w:t>
            </w:r>
            <w:proofErr w:type="spellEnd"/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Fitopatologia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FTP121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Componentes Epidemiológicos do Cancro do Cafeeiro em Aracruz-ES.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Fitopatologia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FTP134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Incidência de ferrugem em cultivares de alho sob sistemas de cultivo convencional e orgânico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Fitopatologia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FTP135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Biofungicidas no Manejo da Ferrugem do Alho em Condições de Campo na Região Serrana do Espírito Santo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Fruticultura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FR06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Comportamento de variedades porta enxertos de maracujazeiro em área de ocorrência de fusariose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Fruticultura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MGV20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Geminação de sementes de jenipapo (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Genipa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americana L.) em diferentes substratos sob ambiente controlado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lastRenderedPageBreak/>
              <w:t>Fruticultura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MGV56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Substratos para geminação de araçaúna (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Psidium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myrtoides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O. Berg) sob ambiente controlado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Fruticultura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FR82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Caracterização Física e Química de Abacate Primavera ES na Região Serrana do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Geoprocessamento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GEO-74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Contribuições do programa reflorestar na transformação da paisagem do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Irrigação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FTI-72</w:t>
            </w:r>
            <w:r w:rsid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 utilização de sensores de fluxo de seiva como alternativa na melhoria dos manejos de irrigação no cafeeiro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Manejo Cultural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FTMC65</w:t>
            </w:r>
            <w:r w:rsidR="001F5D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3848" w:type="pct"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Avaliação de tecnologias sustentáveis para a cadeia produtiva da aroeira (</w:t>
            </w:r>
            <w:proofErr w:type="spellStart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Schinus</w:t>
            </w:r>
            <w:proofErr w:type="spellEnd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terebinthifolia</w:t>
            </w:r>
            <w:proofErr w:type="spellEnd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Raddi</w:t>
            </w:r>
            <w:proofErr w:type="spellEnd"/>
            <w:r w:rsidRPr="005E5E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) no Espírito Santo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Melhoramento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MGV12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Diversidade genética no cafeeiro arábica para teores nutricionais de N, P e K em sistema adensado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Melhoramento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MGV14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Otimização de avaliações de uniformidade de maturação em grãos de Coffea canephora com uso de imagens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Melhoramento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MGV28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Variabilidade genética do cafeeiro Coffea canephora avaliada em ensaio de competição clonal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Melhoramento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MGV70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Estimativa do ganho de seleção para produção de genótipos da variedade Conquista ‘ES8152’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Melhoramento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MGV71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Seleção de genótipos de Coffea canephora na variedade Conquista ‘ES8152’ para ciclo de maturação precoce ou tardio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Melhoramento Vegetal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MGV123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Influência das adversidades do clima na produção de 20 genótipos de laranjas no ecossistema dos “Tabuleiros Terciários – coesos” da região litoral Norte do ES.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Olericultura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OLE118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Produtos registrados para a cultura do gengibre no brasil: uma revisão crítica do atual cenário fitossanitário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Plantas Daninhas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FPD-73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Potencial fitotóxico e bioquímico do óleo essencial de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Cymbopogon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winterianus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sobre espécies vegetais modelo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Plantas Daninhas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FPD130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Perfil cromatográfico do óleo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ssencial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goiabeiras e potenciais atividades biológicas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Plantas Daninhas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FPD131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Efeito fitotóxico do óleo essencial de cravo-da-índia: avaliação do seu potencial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alelopático</w:t>
            </w:r>
            <w:proofErr w:type="spellEnd"/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Plantas Daninhas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FPD132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Avaliação da atividade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fitotóxica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citogenotóxica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óleo essencial de aroeira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Silvicultura e Manejo Florestal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SIL25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Cercamento e recuperação de nascentes na Bacia Santa Maria da Vitória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lastRenderedPageBreak/>
              <w:t>Silvicultura e Manejo Florestal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SIL31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Panorama dos sistemas agroflorestais no estado do Espírito Santo: um olhar para o presente buscando planejar o futuro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Silvicultura e Manejo Florestal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SIL32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Plataforma Neural para Previsão Multivariada de Impactos Ambientais em Agroecossistemas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Silvicultura e Manejo Florestal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SIL115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Seleção de Árvores Matrizes para Implantação de Área de Coleta de Sementes no Domínio da Mata Atlântica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9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48" w:type="pct"/>
            <w:shd w:val="clear" w:color="auto" w:fill="4472C4" w:themeFill="accent5"/>
            <w:noWrap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Solos e Nutrição de Plantas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FTMS26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Monitoramento da qualidade do solo em área com aplicação de agregado siderúrgico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ecolastro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 ES-264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Solos e Nutrição de Plantas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FTMS27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Monitoramento de solo submetido à aplicação de agregado siderúrgico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Revsol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Plus I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Solos e Nutrição de Plantas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FTMS60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Bioinsumos e atividades enzimáticas do solo em lavouras comerciais de café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Solos e Nutrição de Plantas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FTMS61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Estratégias de manejo modulam a glomalina em sistemas comerciais de café</w:t>
            </w:r>
          </w:p>
        </w:tc>
      </w:tr>
      <w:tr w:rsidR="005E5E03" w:rsidRPr="005E5E03" w:rsidTr="001F5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Solos e Nutrição de Plantas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FTMS87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Diagnóstico da fertilidade do solo em áreas cultivadas com banana do subgrupo Prata na microrregião Litoral Sul do Espírito Santo</w:t>
            </w:r>
          </w:p>
        </w:tc>
      </w:tr>
      <w:tr w:rsidR="005E5E03" w:rsidRPr="005E5E03" w:rsidTr="001F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noWrap/>
            <w:hideMark/>
          </w:tcPr>
          <w:p w:rsidR="005E5E03" w:rsidRPr="005E5E03" w:rsidRDefault="005E5E03" w:rsidP="005E5E03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Solos e Nutrição de Plantas</w:t>
            </w:r>
          </w:p>
        </w:tc>
        <w:tc>
          <w:tcPr>
            <w:tcW w:w="419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FTNP91</w:t>
            </w:r>
          </w:p>
        </w:tc>
        <w:tc>
          <w:tcPr>
            <w:tcW w:w="3848" w:type="pct"/>
            <w:noWrap/>
            <w:hideMark/>
          </w:tcPr>
          <w:p w:rsidR="005E5E03" w:rsidRPr="005E5E03" w:rsidRDefault="005E5E03" w:rsidP="005E5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Produção de mudas de mamoeiro ‘Aliança’ sob diferentes dosagens e fontes de obtenção de </w:t>
            </w:r>
            <w:proofErr w:type="spellStart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Lithothamnion</w:t>
            </w:r>
            <w:proofErr w:type="spellEnd"/>
            <w:r w:rsidRPr="005E5E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sp.</w:t>
            </w:r>
          </w:p>
        </w:tc>
      </w:tr>
    </w:tbl>
    <w:p w:rsidR="00132BEB" w:rsidRDefault="005E5E03">
      <w:r w:rsidRPr="00762D64">
        <w:rPr>
          <w:b/>
        </w:rPr>
        <w:t>* indicam trabalhos referentes à projetos de Iniciação Científica e Tecnológica do Incaper.</w:t>
      </w:r>
    </w:p>
    <w:sectPr w:rsidR="00132BEB" w:rsidSect="00457ABF"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BF"/>
    <w:rsid w:val="00132BEB"/>
    <w:rsid w:val="001F5D3F"/>
    <w:rsid w:val="00457ABF"/>
    <w:rsid w:val="005E5E03"/>
    <w:rsid w:val="00762D64"/>
    <w:rsid w:val="00A9262E"/>
    <w:rsid w:val="00B23DCF"/>
    <w:rsid w:val="00C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62619-9E41-4449-9B72-517CECD4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Simples4">
    <w:name w:val="Plain Table 4"/>
    <w:basedOn w:val="Tabelanormal"/>
    <w:uiPriority w:val="44"/>
    <w:rsid w:val="00457A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2394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3</cp:revision>
  <cp:lastPrinted>2025-09-02T12:28:00Z</cp:lastPrinted>
  <dcterms:created xsi:type="dcterms:W3CDTF">2025-09-30T13:15:00Z</dcterms:created>
  <dcterms:modified xsi:type="dcterms:W3CDTF">2025-09-30T13:18:00Z</dcterms:modified>
</cp:coreProperties>
</file>