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D9CB" w14:textId="77777777" w:rsidR="00494C9F" w:rsidRDefault="00494C9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2F206A7" w14:textId="77777777" w:rsidR="00494C9F" w:rsidRDefault="00470880">
      <w:pPr>
        <w:pStyle w:val="Standard"/>
        <w:ind w:right="-709"/>
        <w:jc w:val="center"/>
      </w:pPr>
      <w:r>
        <w:rPr>
          <w:rFonts w:ascii="Arial" w:hAnsi="Arial" w:cs="Arial"/>
          <w:b/>
          <w:sz w:val="22"/>
          <w:szCs w:val="22"/>
        </w:rPr>
        <w:t xml:space="preserve">TERMO DE COMPROMISSO Nº </w:t>
      </w:r>
      <w:proofErr w:type="spellStart"/>
      <w:r w:rsidRPr="00F74D9D">
        <w:rPr>
          <w:rFonts w:ascii="Arial" w:hAnsi="Arial" w:cs="Arial"/>
          <w:b/>
          <w:sz w:val="22"/>
          <w:szCs w:val="22"/>
        </w:rPr>
        <w:t>xx</w:t>
      </w:r>
      <w:proofErr w:type="spellEnd"/>
      <w:r w:rsidRPr="00F74D9D">
        <w:rPr>
          <w:rFonts w:ascii="Arial" w:hAnsi="Arial" w:cs="Arial"/>
          <w:b/>
          <w:sz w:val="22"/>
          <w:szCs w:val="22"/>
        </w:rPr>
        <w:t>/</w:t>
      </w:r>
      <w:proofErr w:type="spellStart"/>
      <w:r w:rsidRPr="00F74D9D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29F62091" w14:textId="77777777" w:rsidR="00494C9F" w:rsidRDefault="00494C9F">
      <w:pPr>
        <w:pStyle w:val="Standard"/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24C23BB" w14:textId="141B52BC" w:rsidR="00494C9F" w:rsidRDefault="00470880">
      <w:pPr>
        <w:pStyle w:val="Standard"/>
        <w:ind w:right="-709"/>
        <w:jc w:val="center"/>
      </w:pPr>
      <w:r>
        <w:rPr>
          <w:rFonts w:ascii="Arial" w:hAnsi="Arial" w:cs="Arial"/>
          <w:b/>
          <w:sz w:val="22"/>
          <w:szCs w:val="22"/>
        </w:rPr>
        <w:t xml:space="preserve">Modalidade de Execução </w:t>
      </w:r>
      <w:r w:rsidRPr="00F74D9D">
        <w:rPr>
          <w:rFonts w:ascii="Arial" w:hAnsi="Arial" w:cs="Arial"/>
          <w:b/>
          <w:sz w:val="22"/>
          <w:szCs w:val="22"/>
        </w:rPr>
        <w:t>(</w:t>
      </w:r>
      <w:r w:rsidR="00F74D9D" w:rsidRPr="00F74D9D">
        <w:rPr>
          <w:rFonts w:ascii="Arial" w:hAnsi="Arial" w:cs="Arial"/>
          <w:b/>
          <w:sz w:val="22"/>
          <w:szCs w:val="22"/>
        </w:rPr>
        <w:t xml:space="preserve">informar se </w:t>
      </w:r>
      <w:r w:rsidRPr="00F74D9D">
        <w:rPr>
          <w:rFonts w:ascii="Arial" w:hAnsi="Arial" w:cs="Arial"/>
          <w:b/>
          <w:sz w:val="22"/>
          <w:szCs w:val="22"/>
        </w:rPr>
        <w:t>Híbrida ou Contínua)</w:t>
      </w:r>
    </w:p>
    <w:p w14:paraId="1E039A99" w14:textId="77777777" w:rsidR="00494C9F" w:rsidRDefault="00494C9F">
      <w:pPr>
        <w:pStyle w:val="Standard"/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B4E9502" w14:textId="77777777" w:rsidR="00494C9F" w:rsidRDefault="00470880">
      <w:pPr>
        <w:pStyle w:val="Standard"/>
        <w:ind w:left="4536"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0B734C2" w14:textId="7AB7C45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ESTADO DO ESPÍRITO SANTO,</w:t>
      </w:r>
      <w:r>
        <w:rPr>
          <w:rFonts w:ascii="Arial" w:hAnsi="Arial" w:cs="Arial"/>
          <w:sz w:val="22"/>
          <w:szCs w:val="22"/>
        </w:rPr>
        <w:t xml:space="preserve"> pessoa jurídica de direito público interno, por meio do Incaper, neste ato representada </w:t>
      </w:r>
      <w:proofErr w:type="gramStart"/>
      <w:r>
        <w:rPr>
          <w:rFonts w:ascii="Arial" w:hAnsi="Arial" w:cs="Arial"/>
          <w:sz w:val="22"/>
          <w:szCs w:val="22"/>
        </w:rPr>
        <w:t>pelo</w:t>
      </w:r>
      <w:r w:rsidR="00F74D9D">
        <w:rPr>
          <w:rFonts w:ascii="Arial" w:hAnsi="Arial" w:cs="Arial"/>
          <w:sz w:val="22"/>
          <w:szCs w:val="22"/>
        </w:rPr>
        <w:t>(</w:t>
      </w:r>
      <w:proofErr w:type="gramEnd"/>
      <w:r w:rsidR="00F74D9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 xml:space="preserve">(a).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nome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 chefia imediata)</w:t>
      </w:r>
      <w:r>
        <w:rPr>
          <w:rFonts w:ascii="Arial" w:hAnsi="Arial" w:cs="Arial"/>
          <w:sz w:val="22"/>
          <w:szCs w:val="22"/>
        </w:rPr>
        <w:t xml:space="preserve">, e, do outro lado, o(a) servidor(a) público(a) estadual </w:t>
      </w:r>
      <w:r>
        <w:rPr>
          <w:rFonts w:ascii="Arial" w:hAnsi="Arial" w:cs="Arial"/>
          <w:b/>
          <w:sz w:val="22"/>
          <w:szCs w:val="22"/>
        </w:rPr>
        <w:t>(nome do(a) servidor(a)),</w:t>
      </w:r>
      <w:r>
        <w:rPr>
          <w:rFonts w:ascii="Arial" w:hAnsi="Arial" w:cs="Arial"/>
          <w:sz w:val="22"/>
          <w:szCs w:val="22"/>
        </w:rPr>
        <w:t xml:space="preserve"> ocupante do cargo de </w:t>
      </w:r>
      <w:r>
        <w:rPr>
          <w:rFonts w:ascii="Arial" w:hAnsi="Arial" w:cs="Arial"/>
          <w:b/>
          <w:bCs/>
          <w:sz w:val="22"/>
          <w:szCs w:val="22"/>
        </w:rPr>
        <w:t>(nome do cargo)</w:t>
      </w:r>
      <w:r>
        <w:rPr>
          <w:rFonts w:ascii="Arial" w:hAnsi="Arial" w:cs="Arial"/>
          <w:sz w:val="22"/>
          <w:szCs w:val="22"/>
        </w:rPr>
        <w:t xml:space="preserve">, número funcional </w:t>
      </w:r>
      <w:r w:rsidR="00F74D9D">
        <w:rPr>
          <w:rFonts w:ascii="Arial" w:hAnsi="Arial" w:cs="Arial"/>
          <w:sz w:val="22"/>
          <w:szCs w:val="22"/>
        </w:rPr>
        <w:t>(informar o número)</w:t>
      </w:r>
      <w:r>
        <w:rPr>
          <w:rFonts w:ascii="Arial" w:hAnsi="Arial" w:cs="Arial"/>
          <w:sz w:val="22"/>
          <w:szCs w:val="22"/>
        </w:rPr>
        <w:t xml:space="preserve"> portador do CPF nº </w:t>
      </w:r>
      <w:r w:rsidR="00F74D9D">
        <w:rPr>
          <w:rFonts w:ascii="Arial" w:hAnsi="Arial" w:cs="Arial"/>
          <w:sz w:val="22"/>
          <w:szCs w:val="22"/>
        </w:rPr>
        <w:t>(informar o número)</w:t>
      </w:r>
      <w:r>
        <w:rPr>
          <w:rFonts w:ascii="Arial" w:hAnsi="Arial" w:cs="Arial"/>
          <w:sz w:val="22"/>
          <w:szCs w:val="22"/>
        </w:rPr>
        <w:t xml:space="preserve">, em conformidade com os autos do processo nº </w:t>
      </w:r>
      <w:proofErr w:type="spellStart"/>
      <w:r>
        <w:rPr>
          <w:rFonts w:ascii="Arial" w:hAnsi="Arial" w:cs="Arial"/>
          <w:sz w:val="22"/>
          <w:szCs w:val="22"/>
        </w:rPr>
        <w:t>xxxx-xxxxx</w:t>
      </w:r>
      <w:proofErr w:type="spellEnd"/>
      <w:r>
        <w:rPr>
          <w:rFonts w:ascii="Arial" w:hAnsi="Arial" w:cs="Arial"/>
          <w:sz w:val="22"/>
          <w:szCs w:val="22"/>
        </w:rPr>
        <w:t xml:space="preserve"> e com fundamento na Lei Complementar Nº 1.081/2024, RESOLVEM firmar o presente TERMO DE COMPROMISSO, que se regerá mediante as seguintes cláusulas e condições:</w:t>
      </w:r>
    </w:p>
    <w:p w14:paraId="6F6FD7CE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0B6F82B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PRIMEIRA – DO OBJETO</w:t>
      </w:r>
    </w:p>
    <w:p w14:paraId="765B46A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6B3A934" w14:textId="77777777" w:rsidR="00494C9F" w:rsidRDefault="00470880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</w:pPr>
      <w:r>
        <w:rPr>
          <w:rFonts w:ascii="Arial" w:hAnsi="Arial" w:cs="Arial"/>
          <w:sz w:val="22"/>
          <w:szCs w:val="22"/>
        </w:rPr>
        <w:t xml:space="preserve">O presente instrumento tem como objeto autorizar o servidor </w:t>
      </w:r>
      <w:r>
        <w:rPr>
          <w:rFonts w:ascii="Arial" w:hAnsi="Arial" w:cs="Arial"/>
          <w:b/>
          <w:sz w:val="22"/>
          <w:szCs w:val="22"/>
        </w:rPr>
        <w:t xml:space="preserve">(nome do servidor) </w:t>
      </w:r>
      <w:r>
        <w:rPr>
          <w:rFonts w:ascii="Arial" w:hAnsi="Arial" w:cs="Arial"/>
          <w:sz w:val="22"/>
          <w:szCs w:val="22"/>
        </w:rPr>
        <w:t xml:space="preserve">a realizar suas atividades laborais na modalidade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>, nos termos e condições a seguir estabelecidos.</w:t>
      </w:r>
    </w:p>
    <w:p w14:paraId="556EECA8" w14:textId="77777777" w:rsidR="00494C9F" w:rsidRDefault="00494C9F">
      <w:pPr>
        <w:pStyle w:val="PargrafodaLista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B79CEC9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14:paraId="2AFEC21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0A69F595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O servidor em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 xml:space="preserve"> se obriga a:</w:t>
      </w:r>
    </w:p>
    <w:p w14:paraId="1DFF1233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D69E36D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Possuir e manter, exclusivamente às suas expensas, os equipamentos necessários para o desempenho das atividades de trabalho de maneira remota;</w:t>
      </w:r>
    </w:p>
    <w:p w14:paraId="4246AF9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CCA9895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Cumprir, no mínimo, as metas de desempenho estabelecidas;</w:t>
      </w:r>
    </w:p>
    <w:p w14:paraId="734C6178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4443486" w14:textId="32BD163F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>III –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Atender às convocações ao comparecimento presencial para atividades de interesse público, do qual não poderá se escusar sob a justificativa de distância ou razões de cunho pessoal, desde que a convocação seja realizada em prazo </w:t>
      </w:r>
      <w:r w:rsidR="009A70F6">
        <w:rPr>
          <w:rFonts w:ascii="Arial" w:hAnsi="Arial" w:cs="Arial"/>
          <w:sz w:val="22"/>
          <w:szCs w:val="22"/>
        </w:rPr>
        <w:t>mínimo de 2 (dois) dias úteis</w:t>
      </w:r>
      <w:r>
        <w:rPr>
          <w:rFonts w:ascii="Arial" w:hAnsi="Arial" w:cs="Arial"/>
          <w:sz w:val="22"/>
          <w:szCs w:val="22"/>
        </w:rPr>
        <w:t>.</w:t>
      </w:r>
    </w:p>
    <w:p w14:paraId="579FE34D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BDFED05" w14:textId="106CE5A3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 – Manter telefones de contato permanente atualizados e ativos</w:t>
      </w:r>
      <w:r w:rsidR="009A70F6">
        <w:rPr>
          <w:rFonts w:ascii="Arial" w:hAnsi="Arial" w:cs="Arial"/>
          <w:sz w:val="22"/>
          <w:szCs w:val="22"/>
        </w:rPr>
        <w:t>, bem como autorizar envio de mensagens para o telefone particular e respondê-las o mais breve possível, dentro do horário do expediente.</w:t>
      </w:r>
    </w:p>
    <w:p w14:paraId="4894AFC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B296D9F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– Consultar diariamente correio eletrônico (e-mail) institucional individual e/ou outro canal de comunicação institucional previamente definido, inclusive via aplicativo </w:t>
      </w:r>
      <w:proofErr w:type="spellStart"/>
      <w:r>
        <w:rPr>
          <w:rFonts w:ascii="Arial" w:hAnsi="Arial" w:cs="Arial"/>
          <w:sz w:val="22"/>
          <w:szCs w:val="22"/>
        </w:rPr>
        <w:t>multiplataforma</w:t>
      </w:r>
      <w:proofErr w:type="spellEnd"/>
      <w:r>
        <w:rPr>
          <w:rFonts w:ascii="Arial" w:hAnsi="Arial" w:cs="Arial"/>
          <w:sz w:val="22"/>
          <w:szCs w:val="22"/>
        </w:rPr>
        <w:t xml:space="preserve"> de mensagens instantâneas e/ou outro recurso de tecnologia da informação;</w:t>
      </w:r>
    </w:p>
    <w:p w14:paraId="4F5F22E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FCC112E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– Informar à chefia imediata, por meio de mensagens de correio eletrônico institucional individual, sobre a evolução do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>, como também indicar eventual dificuldade, dúvida ou informação que possa atrasar ou prejudicar o seu andamento;</w:t>
      </w:r>
    </w:p>
    <w:p w14:paraId="22BBC9D6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93ACC18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 – Reunir-se com a chefia imediata, mediante prévio aviso, para apresentar resultados parciais e finais, inclusive por meio de videoconferência ou outro meio de tecnologia da </w:t>
      </w:r>
      <w:r>
        <w:rPr>
          <w:rFonts w:ascii="Arial" w:hAnsi="Arial" w:cs="Arial"/>
          <w:sz w:val="22"/>
          <w:szCs w:val="22"/>
        </w:rPr>
        <w:lastRenderedPageBreak/>
        <w:t>informação, proporcionando o acompanhamento da evolução dos trabalhos e fornecimento de demais informações;</w:t>
      </w:r>
    </w:p>
    <w:p w14:paraId="7FB474C7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0EAC3E9" w14:textId="7823C2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VIII - Retirar processos </w:t>
      </w:r>
      <w:r w:rsidR="00991F5D">
        <w:rPr>
          <w:rFonts w:ascii="Arial" w:hAnsi="Arial" w:cs="Arial"/>
          <w:sz w:val="22"/>
          <w:szCs w:val="22"/>
        </w:rPr>
        <w:t xml:space="preserve">físicos </w:t>
      </w:r>
      <w:r>
        <w:rPr>
          <w:rFonts w:ascii="Arial" w:hAnsi="Arial" w:cs="Arial"/>
          <w:sz w:val="22"/>
          <w:szCs w:val="22"/>
        </w:rPr>
        <w:t>das dependências do órgão ou entidade, quando necessário, somente mediante registro no Sistema Eletrônico de Protocolo (SEP) de forma pessoal, e devolvê-los íntegros ao término do trabalho ou quando solicitado pela chefia imediata ou gestor da unidade;</w:t>
      </w:r>
    </w:p>
    <w:p w14:paraId="296AB662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DE3A74A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IX – Observar as normas e os procedimentos relativos à segurança da informação institucional e guardar sigilo a respeito das informações contidas nos processos e documentos que lhe forem atribuídos em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>, sob pena de responsabilidade, nos termos da legislação em vigor.</w:t>
      </w:r>
    </w:p>
    <w:p w14:paraId="2195ABFC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5F39DD2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 O servidor poderá, caso julgue necessário, comparecer ao seu local de trabalho, a fim de sanar dúvidas que, porventura, surjam na execução dos trabalhos.</w:t>
      </w:r>
    </w:p>
    <w:p w14:paraId="6DFA2866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0ECCA37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§2º O comparecimento presencial ao </w:t>
      </w:r>
      <w:r>
        <w:rPr>
          <w:rFonts w:ascii="Arial" w:hAnsi="Arial" w:cs="Arial"/>
          <w:color w:val="000000"/>
          <w:sz w:val="22"/>
          <w:szCs w:val="22"/>
        </w:rPr>
        <w:t>Incaper</w:t>
      </w:r>
      <w:r>
        <w:rPr>
          <w:rFonts w:ascii="Arial" w:hAnsi="Arial" w:cs="Arial"/>
          <w:sz w:val="22"/>
          <w:szCs w:val="22"/>
        </w:rPr>
        <w:t xml:space="preserve"> não gera direito a quaisquer benefícios ou indenizações.</w:t>
      </w:r>
    </w:p>
    <w:p w14:paraId="07166EE2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2A891D9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§3º A participação do servidor em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 xml:space="preserve"> não modifica a sua lotação ou seu exercício.</w:t>
      </w:r>
    </w:p>
    <w:p w14:paraId="17EFD8B9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759EF19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4º As atividades executadas pelo servidor em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 xml:space="preserve"> deverão ser cumpridas diretamente por ele, sendo vedada sua realização por terceiros, servidores ou não, sob pena de responsabilização administrativa, civil e criminal.</w:t>
      </w:r>
    </w:p>
    <w:p w14:paraId="00368447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467D4460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4EB4F3A3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EF39780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Compete à chefia imediata:</w:t>
      </w:r>
    </w:p>
    <w:p w14:paraId="3207B077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C098A16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Estabelecer metas e plano de trabalho;</w:t>
      </w:r>
    </w:p>
    <w:p w14:paraId="45036B6C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F3CEAC6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II – Acompanhar o trabalho e a adaptação do servidor em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4F076DEB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B10AEDA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Aferir e monitorar o cumprimento das metas de desempenho estabelecidas;</w:t>
      </w:r>
    </w:p>
    <w:p w14:paraId="7A10E345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4EBB47E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 – Responder pelo controle dos resultados obtidos em face das metas fixadas;</w:t>
      </w:r>
    </w:p>
    <w:p w14:paraId="11782B4E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A22079B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– Atestar a execução das atividades desempenhadas pelo servidor;</w:t>
      </w:r>
    </w:p>
    <w:p w14:paraId="168AAEF6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166CB30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>VI – Encaminhar relatório ao setor de recursos humanos, informando eventuais descumprimento</w:t>
      </w:r>
      <w:r>
        <w:rPr>
          <w:rFonts w:ascii="Arial" w:hAnsi="Arial" w:cs="Arial"/>
          <w:color w:val="C9211E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das metas, a fim de que seja registrado corte de ponto, se for o caso.</w:t>
      </w:r>
    </w:p>
    <w:p w14:paraId="3F8DD6A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F702220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4BDA099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06AE5872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14:paraId="6983D38B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1577C4D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3.1. As metas serão estabelecidas em Plano de Trabalho Individual </w:t>
      </w:r>
      <w:r>
        <w:rPr>
          <w:rFonts w:ascii="Arial" w:hAnsi="Arial" w:cs="Arial"/>
          <w:color w:val="000000"/>
          <w:sz w:val="22"/>
          <w:szCs w:val="22"/>
        </w:rPr>
        <w:t>a ser atualizado mensalmente.</w:t>
      </w:r>
    </w:p>
    <w:p w14:paraId="144852AB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598228B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equivalerá ao cumprimento da jornada de trabalho.</w:t>
      </w:r>
    </w:p>
    <w:p w14:paraId="28720B39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A2547E6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</w:t>
      </w:r>
      <w:proofErr w:type="spellStart"/>
      <w:r>
        <w:rPr>
          <w:rFonts w:ascii="Arial" w:hAnsi="Arial" w:cs="Arial"/>
          <w:sz w:val="22"/>
          <w:szCs w:val="22"/>
        </w:rPr>
        <w:t>inassiduidade</w:t>
      </w:r>
      <w:proofErr w:type="spellEnd"/>
      <w:r>
        <w:rPr>
          <w:rFonts w:ascii="Arial" w:hAnsi="Arial" w:cs="Arial"/>
          <w:sz w:val="22"/>
          <w:szCs w:val="22"/>
        </w:rPr>
        <w:t xml:space="preserve"> habitual, abandono de cargo ou impontualidade, nos termos da Lei Complementar Nº 46/94, salvo por motivo devidamente justificado e aceito pela chefia imediata.</w:t>
      </w:r>
    </w:p>
    <w:p w14:paraId="43441341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5A37025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14:paraId="0A11F28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D9178D5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b/>
          <w:sz w:val="22"/>
          <w:szCs w:val="22"/>
        </w:rPr>
        <w:t>CLÁUSULA QUARTA – DAS VEDAÇÕES</w:t>
      </w:r>
    </w:p>
    <w:p w14:paraId="00D57D2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Verdana" w:hAnsi="Verdana"/>
          <w:color w:val="000000"/>
        </w:rPr>
      </w:pPr>
    </w:p>
    <w:p w14:paraId="192E8800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O regime de </w:t>
      </w:r>
      <w:proofErr w:type="spellStart"/>
      <w:r>
        <w:rPr>
          <w:rFonts w:ascii="Arial" w:hAnsi="Arial" w:cs="Arial"/>
          <w:sz w:val="22"/>
          <w:szCs w:val="22"/>
        </w:rPr>
        <w:t>teletrabalho</w:t>
      </w:r>
      <w:proofErr w:type="spellEnd"/>
      <w:r>
        <w:rPr>
          <w:rFonts w:ascii="Arial" w:hAnsi="Arial" w:cs="Arial"/>
          <w:sz w:val="22"/>
          <w:szCs w:val="22"/>
        </w:rPr>
        <w:t xml:space="preserve">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29242B23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B97B976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QUINTA – DA VIGÊNCIA</w:t>
      </w:r>
    </w:p>
    <w:p w14:paraId="36B2E0F6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076D0D9F" w14:textId="00D04D14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5.1. O presente instrumento terá vigência </w:t>
      </w:r>
      <w:r w:rsidRPr="00AD3333">
        <w:rPr>
          <w:rFonts w:ascii="Arial" w:hAnsi="Arial" w:cs="Arial"/>
          <w:sz w:val="22"/>
          <w:szCs w:val="22"/>
        </w:rPr>
        <w:t xml:space="preserve">de </w:t>
      </w:r>
      <w:r w:rsidRPr="00AD3333">
        <w:rPr>
          <w:rFonts w:ascii="Arial" w:hAnsi="Arial" w:cs="Arial"/>
          <w:sz w:val="22"/>
          <w:szCs w:val="22"/>
          <w:highlight w:val="yellow"/>
        </w:rPr>
        <w:t xml:space="preserve">____ / ____ / _______ até ____ / ____ / _______ </w:t>
      </w:r>
      <w:r w:rsidRPr="00DF13C3">
        <w:rPr>
          <w:rFonts w:ascii="Arial" w:hAnsi="Arial" w:cs="Arial"/>
          <w:sz w:val="22"/>
          <w:szCs w:val="22"/>
        </w:rPr>
        <w:t>(</w:t>
      </w:r>
      <w:r w:rsidR="00DF13C3" w:rsidRPr="00DF13C3">
        <w:rPr>
          <w:rFonts w:ascii="Arial" w:hAnsi="Arial" w:cs="Arial"/>
          <w:sz w:val="22"/>
          <w:szCs w:val="22"/>
        </w:rPr>
        <w:t>12</w:t>
      </w:r>
      <w:r w:rsidRPr="00DF13C3">
        <w:rPr>
          <w:rFonts w:ascii="Arial" w:hAnsi="Arial" w:cs="Arial"/>
          <w:sz w:val="22"/>
          <w:szCs w:val="22"/>
        </w:rPr>
        <w:t xml:space="preserve"> meses)</w:t>
      </w:r>
      <w:r>
        <w:rPr>
          <w:rFonts w:ascii="Arial" w:hAnsi="Arial" w:cs="Arial"/>
          <w:sz w:val="22"/>
          <w:szCs w:val="22"/>
        </w:rPr>
        <w:t>, a contar da sua assinatura, podendo esse prazo ser prorrogado por iguais e sucessivos períodos, por meio de termo aditivo.</w:t>
      </w:r>
    </w:p>
    <w:p w14:paraId="7DB02E7A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AF3F47B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SEXTA – DA EXTINÇÃO</w:t>
      </w:r>
    </w:p>
    <w:p w14:paraId="2BF6FDC2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D71C4AF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 O presente termo de compromisso poderá ser extinto, a qualquer tempo, mediante:</w:t>
      </w:r>
    </w:p>
    <w:p w14:paraId="509332C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A1102BF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proofErr w:type="gramStart"/>
      <w:r>
        <w:rPr>
          <w:rFonts w:ascii="Arial" w:hAnsi="Arial" w:cs="Arial"/>
          <w:sz w:val="22"/>
          <w:szCs w:val="22"/>
        </w:rPr>
        <w:t>necessidade</w:t>
      </w:r>
      <w:proofErr w:type="gramEnd"/>
      <w:r>
        <w:rPr>
          <w:rFonts w:ascii="Arial" w:hAnsi="Arial" w:cs="Arial"/>
          <w:sz w:val="22"/>
          <w:szCs w:val="22"/>
        </w:rPr>
        <w:t xml:space="preserve"> ou interesse da administração pública de retorno da prestação de serviço de modo presencial;</w:t>
      </w:r>
    </w:p>
    <w:p w14:paraId="39A3212B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23C48E9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proofErr w:type="gramStart"/>
      <w:r>
        <w:rPr>
          <w:rFonts w:ascii="Arial" w:hAnsi="Arial" w:cs="Arial"/>
          <w:sz w:val="22"/>
          <w:szCs w:val="22"/>
        </w:rPr>
        <w:t>verificação</w:t>
      </w:r>
      <w:proofErr w:type="gramEnd"/>
      <w:r>
        <w:rPr>
          <w:rFonts w:ascii="Arial" w:hAnsi="Arial" w:cs="Arial"/>
          <w:sz w:val="22"/>
          <w:szCs w:val="22"/>
        </w:rPr>
        <w:t xml:space="preserve"> superveniente da inadequação do perfil do servidor;</w:t>
      </w:r>
    </w:p>
    <w:p w14:paraId="1DC5E7C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C590ADE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- movimentação do servidor no âmbito da administração pública estadual, para órgão ou entidade ou setor distinto;</w:t>
      </w:r>
    </w:p>
    <w:p w14:paraId="0F02B720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637FD3F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proofErr w:type="gramStart"/>
      <w:r>
        <w:rPr>
          <w:rFonts w:ascii="Arial" w:hAnsi="Arial" w:cs="Arial"/>
          <w:sz w:val="22"/>
          <w:szCs w:val="22"/>
        </w:rPr>
        <w:t>inadimplemento</w:t>
      </w:r>
      <w:proofErr w:type="gramEnd"/>
      <w:r>
        <w:rPr>
          <w:rFonts w:ascii="Arial" w:hAnsi="Arial" w:cs="Arial"/>
          <w:sz w:val="22"/>
          <w:szCs w:val="22"/>
        </w:rPr>
        <w:t xml:space="preserve"> ou atrasos reiterados das entregas pactuadas no Plano de Trabalho;</w:t>
      </w:r>
    </w:p>
    <w:p w14:paraId="5CFB43AF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E607CB2" w14:textId="77777777" w:rsidR="00494C9F" w:rsidRDefault="00470880">
      <w:pPr>
        <w:pStyle w:val="Standard"/>
        <w:spacing w:line="288" w:lineRule="auto"/>
        <w:ind w:right="-709"/>
        <w:jc w:val="both"/>
      </w:pPr>
      <w:r>
        <w:rPr>
          <w:rFonts w:ascii="Arial" w:hAnsi="Arial" w:cs="Arial"/>
          <w:sz w:val="22"/>
          <w:szCs w:val="22"/>
        </w:rPr>
        <w:t xml:space="preserve">V - </w:t>
      </w:r>
      <w:proofErr w:type="gramStart"/>
      <w:r>
        <w:rPr>
          <w:rFonts w:ascii="Arial" w:hAnsi="Arial" w:cs="Arial"/>
          <w:sz w:val="22"/>
          <w:szCs w:val="22"/>
        </w:rPr>
        <w:t>recusa</w:t>
      </w:r>
      <w:proofErr w:type="gramEnd"/>
      <w:r>
        <w:rPr>
          <w:rFonts w:ascii="Arial" w:hAnsi="Arial" w:cs="Arial"/>
          <w:sz w:val="22"/>
          <w:szCs w:val="22"/>
        </w:rPr>
        <w:t xml:space="preserve">, deliberada ou por omissão habitual, de resposta a contatos de chefia imediata e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terceiros;</w:t>
      </w:r>
    </w:p>
    <w:p w14:paraId="469C96A0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004B496D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- </w:t>
      </w:r>
      <w:proofErr w:type="gramStart"/>
      <w:r>
        <w:rPr>
          <w:rFonts w:ascii="Arial" w:hAnsi="Arial" w:cs="Arial"/>
          <w:sz w:val="22"/>
          <w:szCs w:val="22"/>
        </w:rPr>
        <w:t>ausência</w:t>
      </w:r>
      <w:proofErr w:type="gramEnd"/>
      <w:r>
        <w:rPr>
          <w:rFonts w:ascii="Arial" w:hAnsi="Arial" w:cs="Arial"/>
          <w:sz w:val="22"/>
          <w:szCs w:val="22"/>
        </w:rPr>
        <w:t xml:space="preserve"> de comparecimento, deliberada ou por omissão habitual, a atividades presenciais de interesse público, quando convocado; e</w:t>
      </w:r>
    </w:p>
    <w:p w14:paraId="634C9125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0B691B47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 - a pedido do servidor.</w:t>
      </w:r>
    </w:p>
    <w:p w14:paraId="5A4824B2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CB49975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SÉTIMA – DO ADITAMENTO</w:t>
      </w:r>
    </w:p>
    <w:p w14:paraId="576FDA58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9184EB0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 O presente termo de compromisso poderá ser aditado, por conveniência da Administração, por meio de termo aditivo.</w:t>
      </w:r>
    </w:p>
    <w:p w14:paraId="348FA548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5C49201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OITAVA – DA PUBLICIDADE</w:t>
      </w:r>
    </w:p>
    <w:p w14:paraId="6121D17B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96E4076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8.1. O resumo do presente termo de compromisso será disponibilizado em seção específica do sítio eletrônico do órgão ou da entidade.</w:t>
      </w:r>
    </w:p>
    <w:p w14:paraId="45ABD478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C02E51F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NONA – DO FORO</w:t>
      </w:r>
    </w:p>
    <w:p w14:paraId="461CB4D2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651BF1E" w14:textId="77777777" w:rsidR="00494C9F" w:rsidRDefault="00470880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 Fica eleito o foro de Vitória – Comarca da capital do Estado do Espírito Santo, com renúncia expressa a outros, por mais privilegiados que forem, para dirimir dúvidas decorrentes do presente termo de compromisso, que não puderem ser resolvidas administrativamente.</w:t>
      </w:r>
    </w:p>
    <w:p w14:paraId="191DD225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8138CAA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1082A94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01563AEC" w14:textId="77777777" w:rsidR="00494C9F" w:rsidRDefault="00494C9F">
      <w:pPr>
        <w:pStyle w:val="Standard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41F2A54" w14:textId="77777777" w:rsidR="00494C9F" w:rsidRDefault="00494C9F">
      <w:pPr>
        <w:pStyle w:val="Standard"/>
        <w:spacing w:line="288" w:lineRule="auto"/>
        <w:ind w:right="-709"/>
        <w:jc w:val="both"/>
      </w:pPr>
      <w:bookmarkStart w:id="0" w:name="_GoBack"/>
      <w:bookmarkEnd w:id="0"/>
    </w:p>
    <w:sectPr w:rsidR="00494C9F">
      <w:headerReference w:type="default" r:id="rId7"/>
      <w:pgSz w:w="11906" w:h="16838"/>
      <w:pgMar w:top="1417" w:right="1701" w:bottom="1417" w:left="1701" w:header="284" w:footer="720" w:gutter="0"/>
      <w:pgBorders>
        <w:left w:val="single" w:sz="12" w:space="1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97E2" w14:textId="77777777" w:rsidR="003011EB" w:rsidRDefault="003011EB">
      <w:r>
        <w:separator/>
      </w:r>
    </w:p>
  </w:endnote>
  <w:endnote w:type="continuationSeparator" w:id="0">
    <w:p w14:paraId="5D4576A2" w14:textId="77777777" w:rsidR="003011EB" w:rsidRDefault="003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3359" w14:textId="77777777" w:rsidR="003011EB" w:rsidRDefault="003011EB">
      <w:r>
        <w:rPr>
          <w:color w:val="000000"/>
        </w:rPr>
        <w:separator/>
      </w:r>
    </w:p>
  </w:footnote>
  <w:footnote w:type="continuationSeparator" w:id="0">
    <w:p w14:paraId="6EEC324E" w14:textId="77777777" w:rsidR="003011EB" w:rsidRDefault="0030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D072" w14:textId="69D5D258" w:rsidR="00570838" w:rsidRDefault="00991F5D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744FA" wp14:editId="3BE74D94">
              <wp:simplePos x="0" y="0"/>
              <wp:positionH relativeFrom="column">
                <wp:posOffset>659765</wp:posOffset>
              </wp:positionH>
              <wp:positionV relativeFrom="paragraph">
                <wp:posOffset>86360</wp:posOffset>
              </wp:positionV>
              <wp:extent cx="5448300" cy="377825"/>
              <wp:effectExtent l="0" t="0" r="0" b="3175"/>
              <wp:wrapNone/>
              <wp:docPr id="3" name="Caixa de texto 2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251AD76A-32F7-4286-A8F7-B79FF5D3972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5A48A" w14:textId="77777777" w:rsidR="00991F5D" w:rsidRDefault="00991F5D" w:rsidP="00991F5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GOVERNO DO ESTADO DO ESPÍRITO SANTO</w:t>
                          </w:r>
                        </w:p>
                        <w:p w14:paraId="468629D5" w14:textId="77777777" w:rsidR="00991F5D" w:rsidRDefault="00991F5D" w:rsidP="00991F5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INSTITUTO CAPIXABA DE PESQUISA, ASSISTÊNCIA TÉCNICA E EXTENSÃO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0744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95pt;margin-top:6.8pt;width:429pt;height:2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" stroked="f">
              <v:textbox>
                <w:txbxContent>
                  <w:p w14:paraId="6F05A48A" w14:textId="77777777" w:rsidR="00991F5D" w:rsidRDefault="00991F5D" w:rsidP="00991F5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GOVERNO DO ESTADO DO ESPÍRITO SANTO</w:t>
                    </w:r>
                  </w:p>
                  <w:p w14:paraId="468629D5" w14:textId="77777777" w:rsidR="00991F5D" w:rsidRDefault="00991F5D" w:rsidP="00991F5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INSTITUTO CAPIXABA DE PESQUISA, ASSISTÊNCIA TÉCNICA E EXTENSÃO RURAL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CCC230" wp14:editId="4AF36BDC">
          <wp:simplePos x="0" y="0"/>
          <wp:positionH relativeFrom="column">
            <wp:posOffset>109855</wp:posOffset>
          </wp:positionH>
          <wp:positionV relativeFrom="paragraph">
            <wp:posOffset>65405</wp:posOffset>
          </wp:positionV>
          <wp:extent cx="444599" cy="468720"/>
          <wp:effectExtent l="0" t="0" r="0" b="753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99" cy="468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70880">
      <w:t xml:space="preserve">        </w:t>
    </w:r>
    <w:r w:rsidR="00470880">
      <w:tab/>
    </w:r>
  </w:p>
  <w:p w14:paraId="19785CA4" w14:textId="3990D099" w:rsidR="00570838" w:rsidRDefault="00C903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011"/>
    <w:multiLevelType w:val="multilevel"/>
    <w:tmpl w:val="FFACEE98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D99"/>
    <w:multiLevelType w:val="multilevel"/>
    <w:tmpl w:val="567059B2"/>
    <w:styleLink w:val="WWNum4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AE0C81"/>
    <w:multiLevelType w:val="multilevel"/>
    <w:tmpl w:val="B7246BB8"/>
    <w:styleLink w:val="WW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0492"/>
    <w:multiLevelType w:val="multilevel"/>
    <w:tmpl w:val="EBE2FF78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7F1D547D"/>
    <w:multiLevelType w:val="multilevel"/>
    <w:tmpl w:val="0E46F04A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F"/>
    <w:rsid w:val="003011EB"/>
    <w:rsid w:val="00470880"/>
    <w:rsid w:val="00494C9F"/>
    <w:rsid w:val="00991F5D"/>
    <w:rsid w:val="009A70F6"/>
    <w:rsid w:val="00AD3333"/>
    <w:rsid w:val="00C903C6"/>
    <w:rsid w:val="00DF13C3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E31E3"/>
  <w15:docId w15:val="{2E6AEECD-7B39-476B-A43A-F37AD2F3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rtejustify">
    <w:name w:val="rtejustify"/>
    <w:basedOn w:val="Standard"/>
    <w:pPr>
      <w:spacing w:before="280" w:after="280"/>
    </w:pPr>
    <w:rPr>
      <w:sz w:val="24"/>
      <w:szCs w:val="24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ntstyle01">
    <w:name w:val="fontstyle01"/>
    <w:basedOn w:val="Fontepargpadro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991F5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1184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Makchasley Spavier Ferreira</cp:lastModifiedBy>
  <cp:revision>8</cp:revision>
  <cp:lastPrinted>2020-09-04T16:07:00Z</cp:lastPrinted>
  <dcterms:created xsi:type="dcterms:W3CDTF">2024-08-21T22:31:00Z</dcterms:created>
  <dcterms:modified xsi:type="dcterms:W3CDTF">2024-08-26T21:03:00Z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