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AD9CB" w14:textId="77777777" w:rsidR="00494C9F" w:rsidRDefault="00494C9F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52F206A7" w14:textId="77777777" w:rsidR="00494C9F" w:rsidRDefault="00470880">
      <w:pPr>
        <w:pStyle w:val="Standard"/>
        <w:ind w:right="-709"/>
        <w:jc w:val="center"/>
      </w:pPr>
      <w:r>
        <w:rPr>
          <w:rFonts w:ascii="Arial" w:hAnsi="Arial" w:cs="Arial"/>
          <w:b/>
          <w:sz w:val="22"/>
          <w:szCs w:val="22"/>
        </w:rPr>
        <w:t xml:space="preserve">TERMO DE COMPROMISSO Nº </w:t>
      </w:r>
      <w:proofErr w:type="spellStart"/>
      <w:r w:rsidRPr="00F74D9D">
        <w:rPr>
          <w:rFonts w:ascii="Arial" w:hAnsi="Arial" w:cs="Arial"/>
          <w:b/>
          <w:sz w:val="22"/>
          <w:szCs w:val="22"/>
        </w:rPr>
        <w:t>xx</w:t>
      </w:r>
      <w:proofErr w:type="spellEnd"/>
      <w:r w:rsidRPr="00F74D9D">
        <w:rPr>
          <w:rFonts w:ascii="Arial" w:hAnsi="Arial" w:cs="Arial"/>
          <w:b/>
          <w:sz w:val="22"/>
          <w:szCs w:val="22"/>
        </w:rPr>
        <w:t>/</w:t>
      </w:r>
      <w:proofErr w:type="spellStart"/>
      <w:r w:rsidRPr="00F74D9D">
        <w:rPr>
          <w:rFonts w:ascii="Arial" w:hAnsi="Arial" w:cs="Arial"/>
          <w:b/>
          <w:sz w:val="22"/>
          <w:szCs w:val="22"/>
        </w:rPr>
        <w:t>xxxx</w:t>
      </w:r>
      <w:proofErr w:type="spellEnd"/>
    </w:p>
    <w:p w14:paraId="29F62091" w14:textId="77777777" w:rsidR="00494C9F" w:rsidRDefault="00494C9F">
      <w:pPr>
        <w:pStyle w:val="Standard"/>
        <w:ind w:right="-709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624C23BB" w14:textId="141B52BC" w:rsidR="00494C9F" w:rsidRDefault="00470880">
      <w:pPr>
        <w:pStyle w:val="Standard"/>
        <w:ind w:right="-709"/>
        <w:jc w:val="center"/>
      </w:pPr>
      <w:r>
        <w:rPr>
          <w:rFonts w:ascii="Arial" w:hAnsi="Arial" w:cs="Arial"/>
          <w:b/>
          <w:sz w:val="22"/>
          <w:szCs w:val="22"/>
        </w:rPr>
        <w:t xml:space="preserve">Modalidade de Execução </w:t>
      </w:r>
      <w:r w:rsidRPr="00F74D9D">
        <w:rPr>
          <w:rFonts w:ascii="Arial" w:hAnsi="Arial" w:cs="Arial"/>
          <w:b/>
          <w:sz w:val="22"/>
          <w:szCs w:val="22"/>
        </w:rPr>
        <w:t>(</w:t>
      </w:r>
      <w:r w:rsidR="00F74D9D" w:rsidRPr="00F74D9D">
        <w:rPr>
          <w:rFonts w:ascii="Arial" w:hAnsi="Arial" w:cs="Arial"/>
          <w:b/>
          <w:sz w:val="22"/>
          <w:szCs w:val="22"/>
        </w:rPr>
        <w:t xml:space="preserve">informar se </w:t>
      </w:r>
      <w:r w:rsidRPr="00F74D9D">
        <w:rPr>
          <w:rFonts w:ascii="Arial" w:hAnsi="Arial" w:cs="Arial"/>
          <w:b/>
          <w:sz w:val="22"/>
          <w:szCs w:val="22"/>
        </w:rPr>
        <w:t>Híbrida ou Contínua)</w:t>
      </w:r>
    </w:p>
    <w:p w14:paraId="1E039A99" w14:textId="77777777" w:rsidR="00494C9F" w:rsidRDefault="00494C9F">
      <w:pPr>
        <w:pStyle w:val="Standard"/>
        <w:ind w:left="4536" w:right="-709"/>
        <w:jc w:val="both"/>
        <w:rPr>
          <w:rFonts w:ascii="Arial" w:hAnsi="Arial" w:cs="Arial"/>
          <w:b/>
          <w:sz w:val="22"/>
          <w:szCs w:val="22"/>
        </w:rPr>
      </w:pPr>
    </w:p>
    <w:p w14:paraId="0B4E9502" w14:textId="77777777" w:rsidR="00494C9F" w:rsidRDefault="00470880">
      <w:pPr>
        <w:pStyle w:val="Standard"/>
        <w:ind w:left="4536" w:right="-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60B734C2" w14:textId="7AB7C457" w:rsidR="00494C9F" w:rsidRDefault="00470880">
      <w:pPr>
        <w:pStyle w:val="Standard"/>
        <w:spacing w:line="288" w:lineRule="auto"/>
        <w:ind w:right="-709"/>
        <w:jc w:val="both"/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ESTADO DO ESPÍRITO SANTO,</w:t>
      </w:r>
      <w:r>
        <w:rPr>
          <w:rFonts w:ascii="Arial" w:hAnsi="Arial" w:cs="Arial"/>
          <w:sz w:val="22"/>
          <w:szCs w:val="22"/>
        </w:rPr>
        <w:t xml:space="preserve"> pessoa jurídica de direito público interno, por meio do Incaper, neste ato representada </w:t>
      </w:r>
      <w:proofErr w:type="gramStart"/>
      <w:r>
        <w:rPr>
          <w:rFonts w:ascii="Arial" w:hAnsi="Arial" w:cs="Arial"/>
          <w:sz w:val="22"/>
          <w:szCs w:val="22"/>
        </w:rPr>
        <w:t>pelo</w:t>
      </w:r>
      <w:r w:rsidR="00F74D9D">
        <w:rPr>
          <w:rFonts w:ascii="Arial" w:hAnsi="Arial" w:cs="Arial"/>
          <w:sz w:val="22"/>
          <w:szCs w:val="22"/>
        </w:rPr>
        <w:t>(</w:t>
      </w:r>
      <w:proofErr w:type="gramEnd"/>
      <w:r w:rsidR="00F74D9D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Sr</w:t>
      </w:r>
      <w:proofErr w:type="spellEnd"/>
      <w:r>
        <w:rPr>
          <w:rFonts w:ascii="Arial" w:hAnsi="Arial" w:cs="Arial"/>
          <w:sz w:val="22"/>
          <w:szCs w:val="22"/>
        </w:rPr>
        <w:t xml:space="preserve">(a). </w:t>
      </w:r>
      <w:r>
        <w:rPr>
          <w:rFonts w:ascii="Arial" w:hAnsi="Arial" w:cs="Arial"/>
          <w:b/>
          <w:sz w:val="22"/>
          <w:szCs w:val="22"/>
        </w:rPr>
        <w:t>(</w:t>
      </w:r>
      <w:proofErr w:type="gramStart"/>
      <w:r>
        <w:rPr>
          <w:rFonts w:ascii="Arial" w:hAnsi="Arial" w:cs="Arial"/>
          <w:b/>
          <w:sz w:val="22"/>
          <w:szCs w:val="22"/>
        </w:rPr>
        <w:t>nome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da chefia imediata)</w:t>
      </w:r>
      <w:r>
        <w:rPr>
          <w:rFonts w:ascii="Arial" w:hAnsi="Arial" w:cs="Arial"/>
          <w:sz w:val="22"/>
          <w:szCs w:val="22"/>
        </w:rPr>
        <w:t xml:space="preserve">, e, do outro lado, o(a) servidor(a) público(a) estadual </w:t>
      </w:r>
      <w:r>
        <w:rPr>
          <w:rFonts w:ascii="Arial" w:hAnsi="Arial" w:cs="Arial"/>
          <w:b/>
          <w:sz w:val="22"/>
          <w:szCs w:val="22"/>
        </w:rPr>
        <w:t>(nome do(a) servidor(a)),</w:t>
      </w:r>
      <w:r>
        <w:rPr>
          <w:rFonts w:ascii="Arial" w:hAnsi="Arial" w:cs="Arial"/>
          <w:sz w:val="22"/>
          <w:szCs w:val="22"/>
        </w:rPr>
        <w:t xml:space="preserve"> ocupante do cargo de </w:t>
      </w:r>
      <w:r>
        <w:rPr>
          <w:rFonts w:ascii="Arial" w:hAnsi="Arial" w:cs="Arial"/>
          <w:b/>
          <w:bCs/>
          <w:sz w:val="22"/>
          <w:szCs w:val="22"/>
        </w:rPr>
        <w:t>(nome do cargo)</w:t>
      </w:r>
      <w:r>
        <w:rPr>
          <w:rFonts w:ascii="Arial" w:hAnsi="Arial" w:cs="Arial"/>
          <w:sz w:val="22"/>
          <w:szCs w:val="22"/>
        </w:rPr>
        <w:t xml:space="preserve">, número funcional </w:t>
      </w:r>
      <w:r w:rsidR="00F74D9D">
        <w:rPr>
          <w:rFonts w:ascii="Arial" w:hAnsi="Arial" w:cs="Arial"/>
          <w:sz w:val="22"/>
          <w:szCs w:val="22"/>
        </w:rPr>
        <w:t>(informar o número)</w:t>
      </w:r>
      <w:r>
        <w:rPr>
          <w:rFonts w:ascii="Arial" w:hAnsi="Arial" w:cs="Arial"/>
          <w:sz w:val="22"/>
          <w:szCs w:val="22"/>
        </w:rPr>
        <w:t xml:space="preserve"> portador do CPF nº </w:t>
      </w:r>
      <w:r w:rsidR="00F74D9D">
        <w:rPr>
          <w:rFonts w:ascii="Arial" w:hAnsi="Arial" w:cs="Arial"/>
          <w:sz w:val="22"/>
          <w:szCs w:val="22"/>
        </w:rPr>
        <w:t>(informar o número)</w:t>
      </w:r>
      <w:r>
        <w:rPr>
          <w:rFonts w:ascii="Arial" w:hAnsi="Arial" w:cs="Arial"/>
          <w:sz w:val="22"/>
          <w:szCs w:val="22"/>
        </w:rPr>
        <w:t xml:space="preserve">, em conformidade com os autos do processo nº </w:t>
      </w:r>
      <w:proofErr w:type="spellStart"/>
      <w:r>
        <w:rPr>
          <w:rFonts w:ascii="Arial" w:hAnsi="Arial" w:cs="Arial"/>
          <w:sz w:val="22"/>
          <w:szCs w:val="22"/>
        </w:rPr>
        <w:t>xxxx-xxxxx</w:t>
      </w:r>
      <w:proofErr w:type="spellEnd"/>
      <w:r>
        <w:rPr>
          <w:rFonts w:ascii="Arial" w:hAnsi="Arial" w:cs="Arial"/>
          <w:sz w:val="22"/>
          <w:szCs w:val="22"/>
        </w:rPr>
        <w:t xml:space="preserve"> e com fundamento na Lei Complementar Nº 1.081/2024, RESOLVEM firmar o presente TERMO DE COMPROMISSO, que se regerá mediante as seguintes cláusulas e condições:</w:t>
      </w:r>
    </w:p>
    <w:p w14:paraId="6F6FD7CE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30B6F82B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PRIMEIRA – DO OBJETO</w:t>
      </w:r>
    </w:p>
    <w:p w14:paraId="765B46AF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26B3A934" w14:textId="77777777" w:rsidR="00494C9F" w:rsidRDefault="00470880">
      <w:pPr>
        <w:pStyle w:val="PargrafodaLista"/>
        <w:numPr>
          <w:ilvl w:val="1"/>
          <w:numId w:val="3"/>
        </w:numPr>
        <w:spacing w:line="288" w:lineRule="auto"/>
        <w:ind w:left="0" w:right="-709" w:firstLine="0"/>
        <w:jc w:val="both"/>
      </w:pPr>
      <w:r>
        <w:rPr>
          <w:rFonts w:ascii="Arial" w:hAnsi="Arial" w:cs="Arial"/>
          <w:sz w:val="22"/>
          <w:szCs w:val="22"/>
        </w:rPr>
        <w:t xml:space="preserve">O presente instrumento tem como objeto autorizar o servidor </w:t>
      </w:r>
      <w:r>
        <w:rPr>
          <w:rFonts w:ascii="Arial" w:hAnsi="Arial" w:cs="Arial"/>
          <w:b/>
          <w:sz w:val="22"/>
          <w:szCs w:val="22"/>
        </w:rPr>
        <w:t xml:space="preserve">(nome do servidor) </w:t>
      </w:r>
      <w:r>
        <w:rPr>
          <w:rFonts w:ascii="Arial" w:hAnsi="Arial" w:cs="Arial"/>
          <w:sz w:val="22"/>
          <w:szCs w:val="22"/>
        </w:rPr>
        <w:t xml:space="preserve">a realizar suas atividades laborais na modalidade </w:t>
      </w:r>
      <w:proofErr w:type="spellStart"/>
      <w:r>
        <w:rPr>
          <w:rFonts w:ascii="Arial" w:hAnsi="Arial" w:cs="Arial"/>
          <w:sz w:val="22"/>
          <w:szCs w:val="22"/>
        </w:rPr>
        <w:t>teletrabalho</w:t>
      </w:r>
      <w:proofErr w:type="spellEnd"/>
      <w:r>
        <w:rPr>
          <w:rFonts w:ascii="Arial" w:hAnsi="Arial" w:cs="Arial"/>
          <w:sz w:val="22"/>
          <w:szCs w:val="22"/>
        </w:rPr>
        <w:t>, nos termos e condições a seguir estabelecidos.</w:t>
      </w:r>
    </w:p>
    <w:p w14:paraId="556EECA8" w14:textId="77777777" w:rsidR="00494C9F" w:rsidRDefault="00494C9F">
      <w:pPr>
        <w:pStyle w:val="PargrafodaLista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1B79CEC9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SEGUNDA – DAS OBRIGAÇÕES DAS PARTES</w:t>
      </w:r>
    </w:p>
    <w:p w14:paraId="2AFEC21F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</w:p>
    <w:p w14:paraId="0A69F595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2.1. O servidor em regime de </w:t>
      </w:r>
      <w:proofErr w:type="spellStart"/>
      <w:r>
        <w:rPr>
          <w:rFonts w:ascii="Arial" w:hAnsi="Arial" w:cs="Arial"/>
          <w:sz w:val="22"/>
          <w:szCs w:val="22"/>
        </w:rPr>
        <w:t>teletrabalho</w:t>
      </w:r>
      <w:proofErr w:type="spellEnd"/>
      <w:r>
        <w:rPr>
          <w:rFonts w:ascii="Arial" w:hAnsi="Arial" w:cs="Arial"/>
          <w:sz w:val="22"/>
          <w:szCs w:val="22"/>
        </w:rPr>
        <w:t xml:space="preserve"> se obriga a:</w:t>
      </w:r>
    </w:p>
    <w:p w14:paraId="1DFF1233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5D69E36D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– Possuir e manter, exclusivamente às suas expensas, os equipamentos necessários para o desempenho das atividades de trabalho de maneira remota;</w:t>
      </w:r>
    </w:p>
    <w:p w14:paraId="4246AF94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2CCA9895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 – Cumprir, no mínimo, as metas de desempenho estabelecidas;</w:t>
      </w:r>
    </w:p>
    <w:p w14:paraId="734C6178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54443486" w14:textId="32BD163F" w:rsidR="00494C9F" w:rsidRDefault="00470880">
      <w:pPr>
        <w:pStyle w:val="Standard"/>
        <w:spacing w:line="288" w:lineRule="auto"/>
        <w:ind w:right="-709"/>
        <w:jc w:val="both"/>
      </w:pPr>
      <w:r>
        <w:rPr>
          <w:rFonts w:ascii="Arial" w:hAnsi="Arial" w:cs="Arial"/>
          <w:sz w:val="22"/>
          <w:szCs w:val="22"/>
        </w:rPr>
        <w:t>III –</w:t>
      </w:r>
      <w:r>
        <w:t xml:space="preserve"> </w:t>
      </w:r>
      <w:r>
        <w:rPr>
          <w:rFonts w:ascii="Arial" w:hAnsi="Arial" w:cs="Arial"/>
          <w:sz w:val="22"/>
          <w:szCs w:val="22"/>
        </w:rPr>
        <w:t xml:space="preserve">Atender às convocações ao comparecimento presencial para atividades de interesse público, do qual não poderá se escusar sob a justificativa de distância ou razões de cunho pessoal, desde que a convocação seja realizada em prazo </w:t>
      </w:r>
      <w:r w:rsidR="009A70F6">
        <w:rPr>
          <w:rFonts w:ascii="Arial" w:hAnsi="Arial" w:cs="Arial"/>
          <w:sz w:val="22"/>
          <w:szCs w:val="22"/>
        </w:rPr>
        <w:t>mínimo de 2 (dois) dias úteis</w:t>
      </w:r>
      <w:r>
        <w:rPr>
          <w:rFonts w:ascii="Arial" w:hAnsi="Arial" w:cs="Arial"/>
          <w:sz w:val="22"/>
          <w:szCs w:val="22"/>
        </w:rPr>
        <w:t>.</w:t>
      </w:r>
    </w:p>
    <w:p w14:paraId="579FE34D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2BDFED05" w14:textId="106CE5A3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IV – Manter telefones de contato permanente atualizados e ativos</w:t>
      </w:r>
      <w:r w:rsidR="009A70F6">
        <w:rPr>
          <w:rFonts w:ascii="Arial" w:hAnsi="Arial" w:cs="Arial"/>
          <w:sz w:val="22"/>
          <w:szCs w:val="22"/>
        </w:rPr>
        <w:t>, bem como autorizar envio de mensagens para o telefone particular e respondê-las o mais breve possível, dentro do horário do expediente.</w:t>
      </w:r>
    </w:p>
    <w:p w14:paraId="4894AFCF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0B296D9F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– Consultar diariamente correio eletrônico (e-mail) institucional individual e/ou outro canal de comunicação institucional previamente definido, inclusive via aplicativo </w:t>
      </w:r>
      <w:proofErr w:type="spellStart"/>
      <w:r>
        <w:rPr>
          <w:rFonts w:ascii="Arial" w:hAnsi="Arial" w:cs="Arial"/>
          <w:sz w:val="22"/>
          <w:szCs w:val="22"/>
        </w:rPr>
        <w:t>multiplataforma</w:t>
      </w:r>
      <w:proofErr w:type="spellEnd"/>
      <w:r>
        <w:rPr>
          <w:rFonts w:ascii="Arial" w:hAnsi="Arial" w:cs="Arial"/>
          <w:sz w:val="22"/>
          <w:szCs w:val="22"/>
        </w:rPr>
        <w:t xml:space="preserve"> de mensagens instantâneas e/ou outro recurso de tecnologia da informação;</w:t>
      </w:r>
    </w:p>
    <w:p w14:paraId="4F5F22EF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0FCC112E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 – Informar à chefia imediata, por meio de mensagens de correio eletrônico institucional individual, sobre a evolução do </w:t>
      </w:r>
      <w:proofErr w:type="spellStart"/>
      <w:r>
        <w:rPr>
          <w:rFonts w:ascii="Arial" w:hAnsi="Arial" w:cs="Arial"/>
          <w:sz w:val="22"/>
          <w:szCs w:val="22"/>
        </w:rPr>
        <w:t>teletrabalho</w:t>
      </w:r>
      <w:proofErr w:type="spellEnd"/>
      <w:r>
        <w:rPr>
          <w:rFonts w:ascii="Arial" w:hAnsi="Arial" w:cs="Arial"/>
          <w:sz w:val="22"/>
          <w:szCs w:val="22"/>
        </w:rPr>
        <w:t>, como também indicar eventual dificuldade, dúvida ou informação que possa atrasar ou prejudicar o seu andamento;</w:t>
      </w:r>
    </w:p>
    <w:p w14:paraId="22BBC9D6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193ACC18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VII – Reunir-se com a chefia imediata, mediante prévio aviso, para apresentar resultados parciais e finais, inclusive por meio de videoconferência ou outro meio de tecnologia da </w:t>
      </w:r>
      <w:r>
        <w:rPr>
          <w:rFonts w:ascii="Arial" w:hAnsi="Arial" w:cs="Arial"/>
          <w:sz w:val="22"/>
          <w:szCs w:val="22"/>
        </w:rPr>
        <w:lastRenderedPageBreak/>
        <w:t>informação, proporcionando o acompanhamento da evolução dos trabalhos e fornecimento de demais informações;</w:t>
      </w:r>
    </w:p>
    <w:p w14:paraId="7FB474C7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60EAC3E9" w14:textId="7823C2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VIII - Retirar processos </w:t>
      </w:r>
      <w:r w:rsidR="00991F5D">
        <w:rPr>
          <w:rFonts w:ascii="Arial" w:hAnsi="Arial" w:cs="Arial"/>
          <w:sz w:val="22"/>
          <w:szCs w:val="22"/>
        </w:rPr>
        <w:t xml:space="preserve">físicos </w:t>
      </w:r>
      <w:r>
        <w:rPr>
          <w:rFonts w:ascii="Arial" w:hAnsi="Arial" w:cs="Arial"/>
          <w:sz w:val="22"/>
          <w:szCs w:val="22"/>
        </w:rPr>
        <w:t>das dependências do órgão ou entidade, quando necessário, somente mediante registro no Sistema Eletrônico de Protocolo (SEP) de forma pessoal, e devolvê-los íntegros ao término do trabalho ou quando solicitado pela chefia imediata ou gestor da unidade;</w:t>
      </w:r>
    </w:p>
    <w:p w14:paraId="296AB662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7DE3A74A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IX – Observar as normas e os procedimentos relativos à segurança da informação institucional e guardar sigilo a respeito das informações contidas nos processos e documentos que lhe forem atribuídos em regime de </w:t>
      </w:r>
      <w:proofErr w:type="spellStart"/>
      <w:r>
        <w:rPr>
          <w:rFonts w:ascii="Arial" w:hAnsi="Arial" w:cs="Arial"/>
          <w:sz w:val="22"/>
          <w:szCs w:val="22"/>
        </w:rPr>
        <w:t>teletrabalho</w:t>
      </w:r>
      <w:proofErr w:type="spellEnd"/>
      <w:r>
        <w:rPr>
          <w:rFonts w:ascii="Arial" w:hAnsi="Arial" w:cs="Arial"/>
          <w:sz w:val="22"/>
          <w:szCs w:val="22"/>
        </w:rPr>
        <w:t>, sob pena de responsabilidade, nos termos da legislação em vigor.</w:t>
      </w:r>
    </w:p>
    <w:p w14:paraId="2195ABFC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05F39DD2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1º O servidor poderá, caso julgue necessário, comparecer ao seu local de trabalho, a fim de sanar dúvidas que, porventura, surjam na execução dos trabalhos.</w:t>
      </w:r>
    </w:p>
    <w:p w14:paraId="6DFA2866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30ECCA37" w14:textId="77777777" w:rsidR="00494C9F" w:rsidRDefault="00470880">
      <w:pPr>
        <w:pStyle w:val="Standard"/>
        <w:spacing w:line="288" w:lineRule="auto"/>
        <w:ind w:right="-709"/>
        <w:jc w:val="both"/>
      </w:pPr>
      <w:r>
        <w:rPr>
          <w:rFonts w:ascii="Arial" w:hAnsi="Arial" w:cs="Arial"/>
          <w:sz w:val="22"/>
          <w:szCs w:val="22"/>
        </w:rPr>
        <w:t xml:space="preserve">§2º O comparecimento presencial ao </w:t>
      </w:r>
      <w:r>
        <w:rPr>
          <w:rFonts w:ascii="Arial" w:hAnsi="Arial" w:cs="Arial"/>
          <w:color w:val="000000"/>
          <w:sz w:val="22"/>
          <w:szCs w:val="22"/>
        </w:rPr>
        <w:t>Incaper</w:t>
      </w:r>
      <w:r>
        <w:rPr>
          <w:rFonts w:ascii="Arial" w:hAnsi="Arial" w:cs="Arial"/>
          <w:sz w:val="22"/>
          <w:szCs w:val="22"/>
        </w:rPr>
        <w:t xml:space="preserve"> não gera direito a quaisquer benefícios ou indenizações.</w:t>
      </w:r>
    </w:p>
    <w:p w14:paraId="07166EE2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02A891D9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§3º A participação do servidor em regime de </w:t>
      </w:r>
      <w:proofErr w:type="spellStart"/>
      <w:r>
        <w:rPr>
          <w:rFonts w:ascii="Arial" w:hAnsi="Arial" w:cs="Arial"/>
          <w:sz w:val="22"/>
          <w:szCs w:val="22"/>
        </w:rPr>
        <w:t>teletrabalho</w:t>
      </w:r>
      <w:proofErr w:type="spellEnd"/>
      <w:r>
        <w:rPr>
          <w:rFonts w:ascii="Arial" w:hAnsi="Arial" w:cs="Arial"/>
          <w:sz w:val="22"/>
          <w:szCs w:val="22"/>
        </w:rPr>
        <w:t xml:space="preserve"> não modifica a sua lotação ou seu exercício.</w:t>
      </w:r>
    </w:p>
    <w:p w14:paraId="17EFD8B9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6759EF19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§ 4º As atividades executadas pelo servidor em regime de </w:t>
      </w:r>
      <w:proofErr w:type="spellStart"/>
      <w:r>
        <w:rPr>
          <w:rFonts w:ascii="Arial" w:hAnsi="Arial" w:cs="Arial"/>
          <w:sz w:val="22"/>
          <w:szCs w:val="22"/>
        </w:rPr>
        <w:t>teletrabalho</w:t>
      </w:r>
      <w:proofErr w:type="spellEnd"/>
      <w:r>
        <w:rPr>
          <w:rFonts w:ascii="Arial" w:hAnsi="Arial" w:cs="Arial"/>
          <w:sz w:val="22"/>
          <w:szCs w:val="22"/>
        </w:rPr>
        <w:t xml:space="preserve"> deverão ser cumpridas diretamente por ele, sendo vedada sua realização por terceiros, servidores ou não, sob pena de responsabilização administrativa, civil e criminal.</w:t>
      </w:r>
    </w:p>
    <w:p w14:paraId="00368447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467D4460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5º A ocorrência de dificuldades técnicas com o acesso remoto aos sistemas institucionais não configurará justificativa para o não cumprimento das metas, devendo o servidor, sempre que necessário, comparecer na respectiva unidade de lotação e executar suas atividades na forma presencial.</w:t>
      </w:r>
    </w:p>
    <w:p w14:paraId="4EB4F3A3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0EF39780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2.2. Compete à chefia imediata:</w:t>
      </w:r>
    </w:p>
    <w:p w14:paraId="3207B077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6C098A16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– Estabelecer metas e plano de trabalho;</w:t>
      </w:r>
    </w:p>
    <w:p w14:paraId="45036B6C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2F3CEAC6" w14:textId="77777777" w:rsidR="00494C9F" w:rsidRDefault="00470880">
      <w:pPr>
        <w:pStyle w:val="Standard"/>
        <w:spacing w:line="288" w:lineRule="auto"/>
        <w:ind w:right="-709"/>
        <w:jc w:val="both"/>
      </w:pPr>
      <w:r>
        <w:rPr>
          <w:rFonts w:ascii="Arial" w:hAnsi="Arial" w:cs="Arial"/>
          <w:sz w:val="22"/>
          <w:szCs w:val="22"/>
        </w:rPr>
        <w:t xml:space="preserve">II – Acompanhar o trabalho e a adaptação do servidor em regime de </w:t>
      </w:r>
      <w:proofErr w:type="spellStart"/>
      <w:r>
        <w:rPr>
          <w:rFonts w:ascii="Arial" w:hAnsi="Arial" w:cs="Arial"/>
          <w:sz w:val="22"/>
          <w:szCs w:val="22"/>
        </w:rPr>
        <w:t>teletrabalho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14:paraId="4F076DEB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6B10AEDA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 – Aferir e monitorar o cumprimento das metas de desempenho estabelecidas;</w:t>
      </w:r>
    </w:p>
    <w:p w14:paraId="7A10E345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74EBB47E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IV – Responder pelo controle dos resultados obtidos em face das metas fixadas;</w:t>
      </w:r>
    </w:p>
    <w:p w14:paraId="11782B4E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4A22079B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– Atestar a execução das atividades desempenhadas pelo servidor;</w:t>
      </w:r>
    </w:p>
    <w:p w14:paraId="168AAEF6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6166CB30" w14:textId="77777777" w:rsidR="00494C9F" w:rsidRDefault="00470880">
      <w:pPr>
        <w:pStyle w:val="Standard"/>
        <w:spacing w:line="288" w:lineRule="auto"/>
        <w:ind w:right="-709"/>
        <w:jc w:val="both"/>
      </w:pPr>
      <w:r>
        <w:rPr>
          <w:rFonts w:ascii="Arial" w:hAnsi="Arial" w:cs="Arial"/>
          <w:sz w:val="22"/>
          <w:szCs w:val="22"/>
        </w:rPr>
        <w:t>VI – Encaminhar relatório ao setor de recursos humanos, informando eventuais descumprimento</w:t>
      </w:r>
      <w:r>
        <w:rPr>
          <w:rFonts w:ascii="Arial" w:hAnsi="Arial" w:cs="Arial"/>
          <w:color w:val="C9211E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das metas, a fim de que seja registrado corte de ponto, se for o caso.</w:t>
      </w:r>
    </w:p>
    <w:p w14:paraId="3F8DD6A4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F702220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</w:p>
    <w:p w14:paraId="4BDA0994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</w:p>
    <w:p w14:paraId="06AE5872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TERCEIRA – DAS METAS DE DESEMPENHO E DO PRAZO DE CUMPRIMENTO</w:t>
      </w:r>
    </w:p>
    <w:p w14:paraId="6983D38B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01577C4D" w14:textId="77777777" w:rsidR="00494C9F" w:rsidRDefault="00470880">
      <w:pPr>
        <w:pStyle w:val="Standard"/>
        <w:spacing w:line="288" w:lineRule="auto"/>
        <w:ind w:right="-709"/>
        <w:jc w:val="both"/>
      </w:pPr>
      <w:r>
        <w:rPr>
          <w:rFonts w:ascii="Arial" w:hAnsi="Arial" w:cs="Arial"/>
          <w:sz w:val="22"/>
          <w:szCs w:val="22"/>
        </w:rPr>
        <w:t xml:space="preserve">3.1. As metas serão estabelecidas em Plano de Trabalho Individual </w:t>
      </w:r>
      <w:r>
        <w:rPr>
          <w:rFonts w:ascii="Arial" w:hAnsi="Arial" w:cs="Arial"/>
          <w:color w:val="000000"/>
          <w:sz w:val="22"/>
          <w:szCs w:val="22"/>
        </w:rPr>
        <w:t>a ser atualizado mensalmente.</w:t>
      </w:r>
    </w:p>
    <w:p w14:paraId="144852AB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3598228B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1º O alcance das metas de desempenho e o cumprimento dos prazos fixados, nos termos previstos, equivalerá ao cumprimento da jornada de trabalho.</w:t>
      </w:r>
    </w:p>
    <w:p w14:paraId="28720B39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3A2547E6" w14:textId="77777777" w:rsidR="00494C9F" w:rsidRDefault="00470880">
      <w:pPr>
        <w:pStyle w:val="Standard"/>
        <w:spacing w:line="288" w:lineRule="auto"/>
        <w:ind w:right="-709"/>
        <w:jc w:val="both"/>
      </w:pPr>
      <w:r>
        <w:rPr>
          <w:rFonts w:ascii="Arial" w:hAnsi="Arial" w:cs="Arial"/>
          <w:sz w:val="22"/>
          <w:szCs w:val="22"/>
        </w:rPr>
        <w:t xml:space="preserve">§ 2º Na hipótese de atraso injustificável no cumprimento das metas de desempenho, o servidor não se beneficiará da equivalência de jornada mencionada no § 1º, relativamente aos dias que excederem o prazo inicialmente fixado para o cumprimento das metas, caso em que poderá restar configurada, falta não justificada, </w:t>
      </w:r>
      <w:proofErr w:type="spellStart"/>
      <w:r>
        <w:rPr>
          <w:rFonts w:ascii="Arial" w:hAnsi="Arial" w:cs="Arial"/>
          <w:sz w:val="22"/>
          <w:szCs w:val="22"/>
        </w:rPr>
        <w:t>inassiduidade</w:t>
      </w:r>
      <w:proofErr w:type="spellEnd"/>
      <w:r>
        <w:rPr>
          <w:rFonts w:ascii="Arial" w:hAnsi="Arial" w:cs="Arial"/>
          <w:sz w:val="22"/>
          <w:szCs w:val="22"/>
        </w:rPr>
        <w:t xml:space="preserve"> habitual, abandono de cargo ou impontualidade, nos termos da Lei Complementar Nº 46/94, salvo por motivo devidamente justificado e aceito pela chefia imediata.</w:t>
      </w:r>
    </w:p>
    <w:p w14:paraId="43441341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25A37025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3º A concretização de volume de trabalho superior às metas de desempenho e/ou o desempenho de atividades laborativas em horários e dias diferentes do expediente normal não gerará, para qualquer efeito, contagem de horas excedentes de trabalho.</w:t>
      </w:r>
    </w:p>
    <w:p w14:paraId="0A11F284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6D9178D5" w14:textId="77777777" w:rsidR="00494C9F" w:rsidRDefault="00470880">
      <w:pPr>
        <w:pStyle w:val="Standard"/>
        <w:spacing w:line="288" w:lineRule="auto"/>
        <w:ind w:right="-709"/>
        <w:jc w:val="both"/>
      </w:pPr>
      <w:r>
        <w:rPr>
          <w:rFonts w:ascii="Arial" w:hAnsi="Arial" w:cs="Arial"/>
          <w:b/>
          <w:sz w:val="22"/>
          <w:szCs w:val="22"/>
        </w:rPr>
        <w:t>CLÁUSULA QUARTA – DAS VEDAÇÕES</w:t>
      </w:r>
    </w:p>
    <w:p w14:paraId="00D57D24" w14:textId="77777777" w:rsidR="00494C9F" w:rsidRDefault="00494C9F">
      <w:pPr>
        <w:pStyle w:val="Standard"/>
        <w:spacing w:line="288" w:lineRule="auto"/>
        <w:ind w:right="-709"/>
        <w:jc w:val="both"/>
        <w:rPr>
          <w:rFonts w:ascii="Verdana" w:hAnsi="Verdana"/>
          <w:color w:val="000000"/>
        </w:rPr>
      </w:pPr>
    </w:p>
    <w:p w14:paraId="192E8800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4.1. O regime de </w:t>
      </w:r>
      <w:proofErr w:type="spellStart"/>
      <w:r>
        <w:rPr>
          <w:rFonts w:ascii="Arial" w:hAnsi="Arial" w:cs="Arial"/>
          <w:sz w:val="22"/>
          <w:szCs w:val="22"/>
        </w:rPr>
        <w:t>teletrabalho</w:t>
      </w:r>
      <w:proofErr w:type="spellEnd"/>
      <w:r>
        <w:rPr>
          <w:rFonts w:ascii="Arial" w:hAnsi="Arial" w:cs="Arial"/>
          <w:sz w:val="22"/>
          <w:szCs w:val="22"/>
        </w:rPr>
        <w:t xml:space="preserve"> é incompatível com o gozo de afastamentos previstos na Lei Complementar nº 46, de 1994 ressalvadas as férias regulamentares, as licenças médicas e de índole constitucional previstas no art. 122, incisos I a IV e X; e as ausências por casamento e falecimento de familiares previstas no art. 30, incisos III e IV.</w:t>
      </w:r>
    </w:p>
    <w:p w14:paraId="29242B23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6B97B976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QUINTA – DA VIGÊNCIA</w:t>
      </w:r>
    </w:p>
    <w:p w14:paraId="36B2E0F6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</w:p>
    <w:p w14:paraId="076D0D9F" w14:textId="00D04D14" w:rsidR="00494C9F" w:rsidRDefault="00470880">
      <w:pPr>
        <w:pStyle w:val="Standard"/>
        <w:spacing w:line="288" w:lineRule="auto"/>
        <w:ind w:right="-709"/>
        <w:jc w:val="both"/>
      </w:pPr>
      <w:r>
        <w:rPr>
          <w:rFonts w:ascii="Arial" w:hAnsi="Arial" w:cs="Arial"/>
          <w:sz w:val="22"/>
          <w:szCs w:val="22"/>
        </w:rPr>
        <w:t xml:space="preserve">5.1. O presente instrumento terá vigência </w:t>
      </w:r>
      <w:r w:rsidRPr="00AD3333">
        <w:rPr>
          <w:rFonts w:ascii="Arial" w:hAnsi="Arial" w:cs="Arial"/>
          <w:sz w:val="22"/>
          <w:szCs w:val="22"/>
        </w:rPr>
        <w:t xml:space="preserve">de </w:t>
      </w:r>
      <w:r w:rsidRPr="00AD3333">
        <w:rPr>
          <w:rFonts w:ascii="Arial" w:hAnsi="Arial" w:cs="Arial"/>
          <w:sz w:val="22"/>
          <w:szCs w:val="22"/>
          <w:highlight w:val="yellow"/>
        </w:rPr>
        <w:t xml:space="preserve">____ / ____ / _______ até ____ / ____ / _______ </w:t>
      </w:r>
      <w:r w:rsidRPr="00DF13C3">
        <w:rPr>
          <w:rFonts w:ascii="Arial" w:hAnsi="Arial" w:cs="Arial"/>
          <w:sz w:val="22"/>
          <w:szCs w:val="22"/>
        </w:rPr>
        <w:t>(</w:t>
      </w:r>
      <w:r w:rsidR="00DF13C3" w:rsidRPr="00DF13C3">
        <w:rPr>
          <w:rFonts w:ascii="Arial" w:hAnsi="Arial" w:cs="Arial"/>
          <w:sz w:val="22"/>
          <w:szCs w:val="22"/>
        </w:rPr>
        <w:t>12</w:t>
      </w:r>
      <w:r w:rsidRPr="00DF13C3">
        <w:rPr>
          <w:rFonts w:ascii="Arial" w:hAnsi="Arial" w:cs="Arial"/>
          <w:sz w:val="22"/>
          <w:szCs w:val="22"/>
        </w:rPr>
        <w:t xml:space="preserve"> meses)</w:t>
      </w:r>
      <w:r>
        <w:rPr>
          <w:rFonts w:ascii="Arial" w:hAnsi="Arial" w:cs="Arial"/>
          <w:sz w:val="22"/>
          <w:szCs w:val="22"/>
        </w:rPr>
        <w:t>, a contar da sua assinatura, podendo esse prazo ser prorrogado por iguais e sucessivos períodos, por meio de termo aditivo.</w:t>
      </w:r>
    </w:p>
    <w:p w14:paraId="7DB02E7A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6AF3F47B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SEXTA – DA EXTINÇÃO</w:t>
      </w:r>
    </w:p>
    <w:p w14:paraId="2BF6FDC2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3D71C4AF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6.1. O presente termo de compromisso poderá ser extinto, a qualquer tempo, mediante:</w:t>
      </w:r>
    </w:p>
    <w:p w14:paraId="509332CF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3A1102BF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- </w:t>
      </w:r>
      <w:proofErr w:type="gramStart"/>
      <w:r>
        <w:rPr>
          <w:rFonts w:ascii="Arial" w:hAnsi="Arial" w:cs="Arial"/>
          <w:sz w:val="22"/>
          <w:szCs w:val="22"/>
        </w:rPr>
        <w:t>necessidade</w:t>
      </w:r>
      <w:proofErr w:type="gramEnd"/>
      <w:r>
        <w:rPr>
          <w:rFonts w:ascii="Arial" w:hAnsi="Arial" w:cs="Arial"/>
          <w:sz w:val="22"/>
          <w:szCs w:val="22"/>
        </w:rPr>
        <w:t xml:space="preserve"> ou interesse da administração pública de retorno da prestação de serviço de modo presencial;</w:t>
      </w:r>
    </w:p>
    <w:p w14:paraId="39A3212B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423C48E9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II - </w:t>
      </w:r>
      <w:proofErr w:type="gramStart"/>
      <w:r>
        <w:rPr>
          <w:rFonts w:ascii="Arial" w:hAnsi="Arial" w:cs="Arial"/>
          <w:sz w:val="22"/>
          <w:szCs w:val="22"/>
        </w:rPr>
        <w:t>verificação</w:t>
      </w:r>
      <w:proofErr w:type="gramEnd"/>
      <w:r>
        <w:rPr>
          <w:rFonts w:ascii="Arial" w:hAnsi="Arial" w:cs="Arial"/>
          <w:sz w:val="22"/>
          <w:szCs w:val="22"/>
        </w:rPr>
        <w:t xml:space="preserve"> superveniente da inadequação do perfil do servidor;</w:t>
      </w:r>
    </w:p>
    <w:p w14:paraId="1DC5E7C4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4C590ADE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 - movimentação do servidor no âmbito da administração pública estadual, para órgão ou entidade ou setor distinto;</w:t>
      </w:r>
    </w:p>
    <w:p w14:paraId="0F02B720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7637FD3F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IV - </w:t>
      </w:r>
      <w:proofErr w:type="gramStart"/>
      <w:r>
        <w:rPr>
          <w:rFonts w:ascii="Arial" w:hAnsi="Arial" w:cs="Arial"/>
          <w:sz w:val="22"/>
          <w:szCs w:val="22"/>
        </w:rPr>
        <w:t>inadimplemento</w:t>
      </w:r>
      <w:proofErr w:type="gramEnd"/>
      <w:r>
        <w:rPr>
          <w:rFonts w:ascii="Arial" w:hAnsi="Arial" w:cs="Arial"/>
          <w:sz w:val="22"/>
          <w:szCs w:val="22"/>
        </w:rPr>
        <w:t xml:space="preserve"> ou atrasos reiterados das entregas pactuadas no Plano de Trabalho;</w:t>
      </w:r>
    </w:p>
    <w:p w14:paraId="5CFB43AF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2E607CB2" w14:textId="77777777" w:rsidR="00494C9F" w:rsidRDefault="00470880">
      <w:pPr>
        <w:pStyle w:val="Standard"/>
        <w:spacing w:line="288" w:lineRule="auto"/>
        <w:ind w:right="-709"/>
        <w:jc w:val="both"/>
      </w:pPr>
      <w:r>
        <w:rPr>
          <w:rFonts w:ascii="Arial" w:hAnsi="Arial" w:cs="Arial"/>
          <w:sz w:val="22"/>
          <w:szCs w:val="22"/>
        </w:rPr>
        <w:t xml:space="preserve">V - </w:t>
      </w:r>
      <w:proofErr w:type="gramStart"/>
      <w:r>
        <w:rPr>
          <w:rFonts w:ascii="Arial" w:hAnsi="Arial" w:cs="Arial"/>
          <w:sz w:val="22"/>
          <w:szCs w:val="22"/>
        </w:rPr>
        <w:t>recusa</w:t>
      </w:r>
      <w:proofErr w:type="gramEnd"/>
      <w:r>
        <w:rPr>
          <w:rFonts w:ascii="Arial" w:hAnsi="Arial" w:cs="Arial"/>
          <w:sz w:val="22"/>
          <w:szCs w:val="22"/>
        </w:rPr>
        <w:t xml:space="preserve">, deliberada ou por omissão habitual, de resposta a contatos de chefia imediata e </w:t>
      </w:r>
      <w:r>
        <w:rPr>
          <w:rFonts w:ascii="Arial" w:hAnsi="Arial" w:cs="Arial"/>
          <w:color w:val="000000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terceiros;</w:t>
      </w:r>
    </w:p>
    <w:p w14:paraId="469C96A0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004B496D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 - </w:t>
      </w:r>
      <w:proofErr w:type="gramStart"/>
      <w:r>
        <w:rPr>
          <w:rFonts w:ascii="Arial" w:hAnsi="Arial" w:cs="Arial"/>
          <w:sz w:val="22"/>
          <w:szCs w:val="22"/>
        </w:rPr>
        <w:t>ausência</w:t>
      </w:r>
      <w:proofErr w:type="gramEnd"/>
      <w:r>
        <w:rPr>
          <w:rFonts w:ascii="Arial" w:hAnsi="Arial" w:cs="Arial"/>
          <w:sz w:val="22"/>
          <w:szCs w:val="22"/>
        </w:rPr>
        <w:t xml:space="preserve"> de comparecimento, deliberada ou por omissão habitual, a atividades presenciais de interesse público, quando convocado; e</w:t>
      </w:r>
    </w:p>
    <w:p w14:paraId="634C9125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0B691B47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 - a pedido do servidor.</w:t>
      </w:r>
    </w:p>
    <w:p w14:paraId="5A4824B2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1CB49975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SÉTIMA – DO ADITAMENTO</w:t>
      </w:r>
    </w:p>
    <w:p w14:paraId="576FDA58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79184EB0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7.1. O presente termo de compromisso poderá ser aditado, por conveniência da Administração, por meio de termo aditivo.</w:t>
      </w:r>
    </w:p>
    <w:p w14:paraId="348FA548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05C49201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OITAVA – DA PUBLICIDADE</w:t>
      </w:r>
    </w:p>
    <w:p w14:paraId="6121D17B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696E4076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8.1. O resumo do presente termo de compromisso será disponibilizado em seção específica do sítio eletrônico do órgão ou da entidade.</w:t>
      </w:r>
    </w:p>
    <w:p w14:paraId="45ABD478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6C02E51F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NONA – DO FORO</w:t>
      </w:r>
    </w:p>
    <w:p w14:paraId="461CB4D2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color w:val="FF0000"/>
          <w:sz w:val="22"/>
          <w:szCs w:val="22"/>
        </w:rPr>
      </w:pPr>
    </w:p>
    <w:p w14:paraId="5651BF1E" w14:textId="77777777" w:rsidR="00494C9F" w:rsidRDefault="00470880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9.1. Fica eleito o foro de Vitória – Comarca da capital do Estado do Espírito Santo, com renúncia expressa a outros, por mais privilegiados que forem, para dirimir dúvidas decorrentes do presente termo de compromisso, que não puderem ser resolvidas administrativamente.</w:t>
      </w:r>
    </w:p>
    <w:p w14:paraId="191DD225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28138CAA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11082A94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01563AEC" w14:textId="77777777" w:rsidR="00494C9F" w:rsidRDefault="00494C9F">
      <w:pPr>
        <w:pStyle w:val="Standard"/>
        <w:spacing w:line="288" w:lineRule="auto"/>
        <w:ind w:right="-709"/>
        <w:jc w:val="both"/>
        <w:rPr>
          <w:rFonts w:ascii="Arial" w:hAnsi="Arial" w:cs="Arial"/>
          <w:sz w:val="22"/>
          <w:szCs w:val="22"/>
        </w:rPr>
      </w:pPr>
    </w:p>
    <w:p w14:paraId="641F2A54" w14:textId="77777777" w:rsidR="00494C9F" w:rsidRDefault="00494C9F">
      <w:pPr>
        <w:pStyle w:val="Standard"/>
        <w:spacing w:line="288" w:lineRule="auto"/>
        <w:ind w:right="-709"/>
        <w:jc w:val="both"/>
      </w:pPr>
      <w:bookmarkStart w:id="0" w:name="_GoBack"/>
      <w:bookmarkEnd w:id="0"/>
    </w:p>
    <w:sectPr w:rsidR="00494C9F">
      <w:headerReference w:type="default" r:id="rId7"/>
      <w:pgSz w:w="11906" w:h="16838"/>
      <w:pgMar w:top="1417" w:right="1701" w:bottom="1417" w:left="1701" w:header="284" w:footer="720" w:gutter="0"/>
      <w:pgBorders>
        <w:left w:val="single" w:sz="12" w:space="15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0F97E2" w14:textId="77777777" w:rsidR="003011EB" w:rsidRDefault="003011EB">
      <w:r>
        <w:separator/>
      </w:r>
    </w:p>
  </w:endnote>
  <w:endnote w:type="continuationSeparator" w:id="0">
    <w:p w14:paraId="5D4576A2" w14:textId="77777777" w:rsidR="003011EB" w:rsidRDefault="00301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F53359" w14:textId="77777777" w:rsidR="003011EB" w:rsidRDefault="003011EB">
      <w:r>
        <w:rPr>
          <w:color w:val="000000"/>
        </w:rPr>
        <w:separator/>
      </w:r>
    </w:p>
  </w:footnote>
  <w:footnote w:type="continuationSeparator" w:id="0">
    <w:p w14:paraId="6EEC324E" w14:textId="77777777" w:rsidR="003011EB" w:rsidRDefault="00301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BD072" w14:textId="69D5D258" w:rsidR="00570838" w:rsidRDefault="00991F5D">
    <w:pPr>
      <w:pStyle w:val="Cabealho"/>
      <w:tabs>
        <w:tab w:val="clear" w:pos="4419"/>
        <w:tab w:val="clear" w:pos="8838"/>
        <w:tab w:val="left" w:pos="331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0744FA" wp14:editId="3BE74D94">
              <wp:simplePos x="0" y="0"/>
              <wp:positionH relativeFrom="column">
                <wp:posOffset>659765</wp:posOffset>
              </wp:positionH>
              <wp:positionV relativeFrom="paragraph">
                <wp:posOffset>86360</wp:posOffset>
              </wp:positionV>
              <wp:extent cx="5448300" cy="377825"/>
              <wp:effectExtent l="0" t="0" r="0" b="3175"/>
              <wp:wrapNone/>
              <wp:docPr id="3" name="Caixa de texto 2">
                <a:extLst xmlns:a="http://schemas.openxmlformats.org/drawingml/2006/main">
                  <a:ext uri="{FF2B5EF4-FFF2-40B4-BE49-F238E27FC236}">
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251AD76A-32F7-4286-A8F7-B79FF5D3972E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48300" cy="377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05A48A" w14:textId="77777777" w:rsidR="00991F5D" w:rsidRDefault="00991F5D" w:rsidP="00991F5D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sz w:val="20"/>
                              <w:szCs w:val="20"/>
                            </w:rPr>
                            <w:t>GOVERNO DO ESTADO DO ESPÍRITO SANTO</w:t>
                          </w:r>
                        </w:p>
                        <w:p w14:paraId="468629D5" w14:textId="77777777" w:rsidR="00991F5D" w:rsidRDefault="00991F5D" w:rsidP="00991F5D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sz w:val="20"/>
                              <w:szCs w:val="20"/>
                            </w:rPr>
                            <w:t>INSTITUTO CAPIXABA DE PESQUISA, ASSISTÊNCIA TÉCNICA E EXTENSÃO RURAL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90744F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51.95pt;margin-top:6.8pt;width:429pt;height:29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" stroked="f">
              <v:textbox>
                <w:txbxContent>
                  <w:p w14:paraId="6F05A48A" w14:textId="77777777" w:rsidR="00991F5D" w:rsidRDefault="00991F5D" w:rsidP="00991F5D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eastAsia="Times New Roman" w:hAnsi="Arial" w:cs="Arial"/>
                        <w:b/>
                        <w:bCs/>
                        <w:sz w:val="20"/>
                        <w:szCs w:val="20"/>
                      </w:rPr>
                      <w:t>GOVERNO DO ESTADO DO ESPÍRITO SANTO</w:t>
                    </w:r>
                  </w:p>
                  <w:p w14:paraId="468629D5" w14:textId="77777777" w:rsidR="00991F5D" w:rsidRDefault="00991F5D" w:rsidP="00991F5D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eastAsia="Times New Roman" w:hAnsi="Arial" w:cs="Arial"/>
                        <w:b/>
                        <w:bCs/>
                        <w:sz w:val="20"/>
                        <w:szCs w:val="20"/>
                      </w:rPr>
                      <w:t>INSTITUTO CAPIXABA DE PESQUISA, ASSISTÊNCIA TÉCNICA E EXTENSÃO RURAL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73CCC230" wp14:editId="4AF36BDC">
          <wp:simplePos x="0" y="0"/>
          <wp:positionH relativeFrom="column">
            <wp:posOffset>109855</wp:posOffset>
          </wp:positionH>
          <wp:positionV relativeFrom="paragraph">
            <wp:posOffset>65405</wp:posOffset>
          </wp:positionV>
          <wp:extent cx="444599" cy="468720"/>
          <wp:effectExtent l="0" t="0" r="0" b="7530"/>
          <wp:wrapSquare wrapText="bothSides"/>
          <wp:docPr id="1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4599" cy="468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470880">
      <w:t xml:space="preserve">        </w:t>
    </w:r>
    <w:r w:rsidR="00470880">
      <w:tab/>
    </w:r>
  </w:p>
  <w:p w14:paraId="19785CA4" w14:textId="3990D099" w:rsidR="00570838" w:rsidRDefault="00C903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D1011"/>
    <w:multiLevelType w:val="multilevel"/>
    <w:tmpl w:val="FFACEE98"/>
    <w:styleLink w:val="WWNum2"/>
    <w:lvl w:ilvl="0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C1D99"/>
    <w:multiLevelType w:val="multilevel"/>
    <w:tmpl w:val="567059B2"/>
    <w:styleLink w:val="WWNum4"/>
    <w:lvl w:ilvl="0">
      <w:start w:val="1"/>
      <w:numFmt w:val="upperRoman"/>
      <w:lvlText w:val="%1."/>
      <w:lvlJc w:val="righ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1AE0C81"/>
    <w:multiLevelType w:val="multilevel"/>
    <w:tmpl w:val="B7246BB8"/>
    <w:styleLink w:val="WWNum5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B0492"/>
    <w:multiLevelType w:val="multilevel"/>
    <w:tmpl w:val="EBE2FF78"/>
    <w:styleLink w:val="WWNum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7F1D547D"/>
    <w:multiLevelType w:val="multilevel"/>
    <w:tmpl w:val="0E46F04A"/>
    <w:styleLink w:val="WWNum1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C9F"/>
    <w:rsid w:val="003011EB"/>
    <w:rsid w:val="00470880"/>
    <w:rsid w:val="00494C9F"/>
    <w:rsid w:val="00991F5D"/>
    <w:rsid w:val="009A70F6"/>
    <w:rsid w:val="00AD3333"/>
    <w:rsid w:val="00C903C6"/>
    <w:rsid w:val="00DF13C3"/>
    <w:rsid w:val="00F7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DE31E3"/>
  <w15:docId w15:val="{2E6AEECD-7B39-476B-A43A-F37AD2F30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HeaderandFooter">
    <w:name w:val="Header and Footer"/>
    <w:basedOn w:val="Standard"/>
  </w:style>
  <w:style w:type="paragraph" w:styleId="Cabealho">
    <w:name w:val="header"/>
    <w:basedOn w:val="Standard"/>
    <w:pPr>
      <w:tabs>
        <w:tab w:val="center" w:pos="4419"/>
        <w:tab w:val="right" w:pos="8838"/>
      </w:tabs>
    </w:pPr>
  </w:style>
  <w:style w:type="paragraph" w:styleId="Textodebal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odap">
    <w:name w:val="footer"/>
    <w:basedOn w:val="Standard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Standard"/>
    <w:pPr>
      <w:ind w:left="720"/>
      <w:contextualSpacing/>
    </w:pPr>
  </w:style>
  <w:style w:type="paragraph" w:customStyle="1" w:styleId="rtejustify">
    <w:name w:val="rtejustify"/>
    <w:basedOn w:val="Standard"/>
    <w:pPr>
      <w:spacing w:before="280" w:after="280"/>
    </w:pPr>
    <w:rPr>
      <w:sz w:val="24"/>
      <w:szCs w:val="24"/>
    </w:rPr>
  </w:style>
  <w:style w:type="paragraph" w:styleId="Textodecomentrio">
    <w:name w:val="annotation text"/>
    <w:basedOn w:val="Standard"/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CabealhoChar">
    <w:name w:val="Cabeçalho Char"/>
    <w:basedOn w:val="Fontepargpadro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RodapChar">
    <w:name w:val="Rodapé Char"/>
    <w:basedOn w:val="Fontepargpadro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TextodoEspaoReservado">
    <w:name w:val="Placeholder Text"/>
    <w:basedOn w:val="Fontepargpadro"/>
    <w:rPr>
      <w:color w:val="808080"/>
    </w:rPr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fontstyle01">
    <w:name w:val="fontstyle01"/>
    <w:basedOn w:val="Fontepargpadro"/>
    <w:rPr>
      <w:rFonts w:ascii="Times New Roman" w:eastAsia="Times New Roman" w:hAnsi="Times New Roman" w:cs="Times New Roman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Pr>
      <w:rFonts w:ascii="Times New Roman" w:eastAsia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ListLabel1">
    <w:name w:val="ListLabel 1"/>
    <w:rPr>
      <w:b w:val="0"/>
    </w:rPr>
  </w:style>
  <w:style w:type="numbering" w:customStyle="1" w:styleId="WWNum1">
    <w:name w:val="WWNum1"/>
    <w:basedOn w:val="Semlista"/>
    <w:pPr>
      <w:numPr>
        <w:numId w:val="1"/>
      </w:numPr>
    </w:pPr>
  </w:style>
  <w:style w:type="numbering" w:customStyle="1" w:styleId="WWNum2">
    <w:name w:val="WWNum2"/>
    <w:basedOn w:val="Semlista"/>
    <w:pPr>
      <w:numPr>
        <w:numId w:val="2"/>
      </w:numPr>
    </w:pPr>
  </w:style>
  <w:style w:type="numbering" w:customStyle="1" w:styleId="WWNum3">
    <w:name w:val="WWNum3"/>
    <w:basedOn w:val="Semlista"/>
    <w:pPr>
      <w:numPr>
        <w:numId w:val="3"/>
      </w:numPr>
    </w:pPr>
  </w:style>
  <w:style w:type="numbering" w:customStyle="1" w:styleId="WWNum4">
    <w:name w:val="WWNum4"/>
    <w:basedOn w:val="Semlista"/>
    <w:pPr>
      <w:numPr>
        <w:numId w:val="4"/>
      </w:numPr>
    </w:pPr>
  </w:style>
  <w:style w:type="numbering" w:customStyle="1" w:styleId="WWNum5">
    <w:name w:val="WWNum5"/>
    <w:basedOn w:val="Semlista"/>
    <w:pPr>
      <w:numPr>
        <w:numId w:val="5"/>
      </w:numPr>
    </w:pPr>
  </w:style>
  <w:style w:type="paragraph" w:styleId="NormalWeb">
    <w:name w:val="Normal (Web)"/>
    <w:basedOn w:val="Normal"/>
    <w:uiPriority w:val="99"/>
    <w:semiHidden/>
    <w:unhideWhenUsed/>
    <w:rsid w:val="00991F5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1184</Words>
  <Characters>6396</Characters>
  <Application>Microsoft Office Word</Application>
  <DocSecurity>0</DocSecurity>
  <Lines>53</Lines>
  <Paragraphs>15</Paragraphs>
  <ScaleCrop>false</ScaleCrop>
  <Company/>
  <LinksUpToDate>false</LinksUpToDate>
  <CharactersWithSpaces>7565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Luiza Nunes Ferreira dos Santos</dc:creator>
  <cp:lastModifiedBy>Makchasley Spavier Ferreira</cp:lastModifiedBy>
  <cp:revision>8</cp:revision>
  <cp:lastPrinted>2020-09-04T16:07:00Z</cp:lastPrinted>
  <dcterms:created xsi:type="dcterms:W3CDTF">2024-08-21T22:31:00Z</dcterms:created>
  <dcterms:modified xsi:type="dcterms:W3CDTF">2024-08-26T21:03:00Z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